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049A" w14:textId="77777777" w:rsidR="00D113C2" w:rsidRDefault="00D113C2" w:rsidP="00D113C2">
      <w:pPr>
        <w:keepNext/>
        <w:jc w:val="center"/>
        <w:outlineLvl w:val="3"/>
        <w:rPr>
          <w:rFonts w:ascii="Palatino Linotype" w:eastAsia="Times New Roman" w:hAnsi="Palatino Linotype" w:cs="Times New Roman"/>
          <w:b/>
          <w:sz w:val="28"/>
          <w:szCs w:val="24"/>
          <w:bdr w:val="thickThinSmallGap" w:sz="12" w:space="0" w:color="auto"/>
          <w:shd w:val="clear" w:color="auto" w:fill="F3F3F3"/>
          <w:lang w:eastAsia="fr-FR"/>
        </w:rPr>
      </w:pPr>
      <w:r w:rsidRPr="00EB3C3B">
        <w:rPr>
          <w:rFonts w:ascii="Palatino Linotype" w:eastAsia="Times New Roman" w:hAnsi="Palatino Linotype" w:cs="Times New Roman"/>
          <w:b/>
          <w:sz w:val="28"/>
          <w:szCs w:val="24"/>
          <w:bdr w:val="thickThinSmallGap" w:sz="12" w:space="0" w:color="auto"/>
          <w:shd w:val="clear" w:color="auto" w:fill="F3F3F3"/>
          <w:lang w:eastAsia="fr-FR"/>
        </w:rPr>
        <w:t>COMPTE RENDU DU CONSEIL MUNICIPAL</w:t>
      </w:r>
    </w:p>
    <w:p w14:paraId="13396B3A" w14:textId="2B990FC6" w:rsidR="00D113C2" w:rsidRPr="00EB3C3B" w:rsidRDefault="00D113C2" w:rsidP="00D113C2">
      <w:pPr>
        <w:keepNext/>
        <w:jc w:val="center"/>
        <w:outlineLvl w:val="3"/>
        <w:rPr>
          <w:rFonts w:ascii="Palatino Linotype" w:eastAsia="Times New Roman" w:hAnsi="Palatino Linotype" w:cs="Times New Roman"/>
          <w:b/>
          <w:sz w:val="28"/>
          <w:szCs w:val="24"/>
          <w:lang w:eastAsia="fr-FR"/>
        </w:rPr>
      </w:pPr>
      <w:r>
        <w:rPr>
          <w:rFonts w:ascii="Palatino Linotype" w:eastAsia="Times New Roman" w:hAnsi="Palatino Linotype" w:cs="Times New Roman"/>
          <w:b/>
          <w:sz w:val="28"/>
          <w:szCs w:val="24"/>
          <w:bdr w:val="thickThinSmallGap" w:sz="12" w:space="0" w:color="auto"/>
          <w:shd w:val="clear" w:color="auto" w:fill="F3F3F3"/>
          <w:lang w:eastAsia="fr-FR"/>
        </w:rPr>
        <w:t>DU 13 avril 2021</w:t>
      </w:r>
    </w:p>
    <w:p w14:paraId="1CD35D66" w14:textId="77777777" w:rsidR="00D113C2" w:rsidRPr="00EB3C3B" w:rsidRDefault="00D113C2" w:rsidP="00D113C2">
      <w:pPr>
        <w:jc w:val="both"/>
        <w:rPr>
          <w:rFonts w:ascii="Palatino Linotype" w:eastAsia="Times New Roman" w:hAnsi="Palatino Linotype" w:cs="Times New Roman"/>
          <w:b/>
          <w:sz w:val="16"/>
          <w:szCs w:val="24"/>
          <w:lang w:eastAsia="fr-FR"/>
        </w:rPr>
      </w:pPr>
    </w:p>
    <w:p w14:paraId="73B2D6E9" w14:textId="77777777" w:rsidR="00D113C2" w:rsidRPr="00EB3C3B" w:rsidRDefault="00D113C2" w:rsidP="00D113C2">
      <w:pPr>
        <w:jc w:val="both"/>
        <w:rPr>
          <w:rFonts w:ascii="Palatino Linotype" w:eastAsia="Times New Roman" w:hAnsi="Palatino Linotype" w:cs="Times New Roman"/>
          <w:b/>
          <w:sz w:val="16"/>
          <w:szCs w:val="24"/>
          <w:lang w:eastAsia="fr-FR"/>
        </w:rPr>
      </w:pPr>
    </w:p>
    <w:p w14:paraId="2EEBA613" w14:textId="77777777" w:rsidR="00D113C2" w:rsidRPr="00EB3C3B" w:rsidRDefault="00D113C2" w:rsidP="00D113C2">
      <w:pPr>
        <w:jc w:val="both"/>
        <w:rPr>
          <w:rFonts w:ascii="Palatino Linotype" w:eastAsia="Times New Roman" w:hAnsi="Palatino Linotype" w:cs="Times New Roman"/>
          <w:b/>
          <w:sz w:val="16"/>
          <w:szCs w:val="24"/>
          <w:lang w:eastAsia="fr-FR"/>
        </w:rPr>
      </w:pPr>
    </w:p>
    <w:p w14:paraId="214F0371" w14:textId="77777777" w:rsidR="00D113C2" w:rsidRPr="00406C4B" w:rsidRDefault="00D113C2" w:rsidP="00D113C2">
      <w:pPr>
        <w:jc w:val="both"/>
        <w:rPr>
          <w:rFonts w:ascii="Palatino Linotype" w:eastAsia="Times New Roman" w:hAnsi="Palatino Linotype" w:cs="Times New Roman"/>
          <w:b/>
          <w:bCs/>
          <w:u w:val="single"/>
          <w:lang w:eastAsia="fr-FR"/>
        </w:rPr>
      </w:pPr>
      <w:r w:rsidRPr="00406C4B">
        <w:rPr>
          <w:rFonts w:ascii="Palatino Linotype" w:eastAsia="Times New Roman" w:hAnsi="Palatino Linotype" w:cs="Times New Roman"/>
          <w:b/>
          <w:bCs/>
          <w:u w:val="single"/>
          <w:lang w:eastAsia="fr-FR"/>
        </w:rPr>
        <w:t xml:space="preserve">Rappel ordre du jour : </w:t>
      </w:r>
    </w:p>
    <w:p w14:paraId="6F43C609" w14:textId="77777777" w:rsidR="00D113C2" w:rsidRPr="00406C4B" w:rsidRDefault="00D113C2" w:rsidP="00D113C2">
      <w:pPr>
        <w:jc w:val="both"/>
        <w:rPr>
          <w:rFonts w:ascii="Palatino Linotype" w:eastAsia="Times New Roman" w:hAnsi="Palatino Linotype" w:cs="Times New Roman"/>
          <w:b/>
          <w:bCs/>
          <w:u w:val="single"/>
          <w:lang w:eastAsia="fr-FR"/>
        </w:rPr>
      </w:pPr>
    </w:p>
    <w:p w14:paraId="018F867A" w14:textId="585F8FF8" w:rsidR="00D113C2" w:rsidRPr="00D113C2" w:rsidRDefault="00D113C2" w:rsidP="00D113C2">
      <w:pPr>
        <w:pBdr>
          <w:top w:val="double" w:sz="4" w:space="10" w:color="auto"/>
          <w:left w:val="double" w:sz="4" w:space="4" w:color="auto"/>
          <w:bottom w:val="double" w:sz="4" w:space="0" w:color="auto"/>
          <w:right w:val="double" w:sz="4" w:space="4" w:color="auto"/>
        </w:pBdr>
        <w:rPr>
          <w:rFonts w:ascii="Palatino Linotype" w:eastAsia="Times New Roman" w:hAnsi="Palatino Linotype" w:cs="Times New Roman"/>
          <w:sz w:val="24"/>
          <w:szCs w:val="24"/>
          <w:lang w:eastAsia="fr-FR"/>
        </w:rPr>
      </w:pPr>
      <w:r w:rsidRPr="00406C4B">
        <w:rPr>
          <w:rFonts w:ascii="Palatino Linotype" w:eastAsia="Times New Roman" w:hAnsi="Palatino Linotype" w:cs="Times New Roman"/>
          <w:b/>
          <w:bCs/>
          <w:lang w:eastAsia="fr-FR"/>
        </w:rPr>
        <w:tab/>
        <w:t>*</w:t>
      </w:r>
      <w:r w:rsidRPr="00406C4B">
        <w:rPr>
          <w:rFonts w:ascii="Palatino Linotype" w:eastAsia="Times New Roman" w:hAnsi="Palatino Linotype" w:cs="Times New Roman"/>
          <w:lang w:eastAsia="fr-FR"/>
        </w:rPr>
        <w:t xml:space="preserve"> </w:t>
      </w:r>
      <w:r w:rsidRPr="00D113C2">
        <w:rPr>
          <w:rFonts w:ascii="Palatino Linotype" w:eastAsia="Times New Roman" w:hAnsi="Palatino Linotype"/>
          <w:lang w:eastAsia="fr-FR"/>
        </w:rPr>
        <w:t>Dissolution du SIE LA PAYRE</w:t>
      </w:r>
    </w:p>
    <w:p w14:paraId="156B52A6" w14:textId="77777777" w:rsidR="00D113C2" w:rsidRDefault="00D113C2" w:rsidP="00D113C2">
      <w:pPr>
        <w:pBdr>
          <w:top w:val="double" w:sz="4" w:space="10" w:color="auto"/>
          <w:left w:val="double" w:sz="4" w:space="4" w:color="auto"/>
          <w:bottom w:val="double" w:sz="4" w:space="0" w:color="auto"/>
          <w:right w:val="double" w:sz="4" w:space="4" w:color="auto"/>
        </w:pBdr>
        <w:rPr>
          <w:rFonts w:ascii="Palatino Linotype" w:eastAsia="Times New Roman" w:hAnsi="Palatino Linotype"/>
          <w:lang w:eastAsia="fr-FR"/>
        </w:rPr>
      </w:pPr>
      <w:r w:rsidRPr="00D113C2">
        <w:rPr>
          <w:rFonts w:ascii="Palatino Linotype" w:eastAsia="Times New Roman" w:hAnsi="Palatino Linotype" w:cs="Times New Roman"/>
          <w:sz w:val="24"/>
          <w:szCs w:val="24"/>
          <w:lang w:eastAsia="fr-FR"/>
        </w:rPr>
        <w:tab/>
        <w:t xml:space="preserve">* </w:t>
      </w:r>
      <w:r w:rsidRPr="00D113C2">
        <w:rPr>
          <w:rFonts w:ascii="Palatino Linotype" w:eastAsia="Times New Roman" w:hAnsi="Palatino Linotype"/>
          <w:lang w:eastAsia="fr-FR"/>
        </w:rPr>
        <w:t xml:space="preserve">Demande de subvention à la région pour le projet « Economie d’énergie des </w:t>
      </w:r>
      <w:r w:rsidRPr="00D113C2">
        <w:rPr>
          <w:rFonts w:ascii="Palatino Linotype" w:eastAsia="Times New Roman" w:hAnsi="Palatino Linotype"/>
          <w:lang w:eastAsia="fr-FR"/>
        </w:rPr>
        <w:tab/>
        <w:t xml:space="preserve">    </w:t>
      </w:r>
      <w:r w:rsidRPr="00D113C2">
        <w:rPr>
          <w:rFonts w:ascii="Palatino Linotype" w:eastAsia="Times New Roman" w:hAnsi="Palatino Linotype"/>
          <w:lang w:eastAsia="fr-FR"/>
        </w:rPr>
        <w:tab/>
        <w:t xml:space="preserve">   bâtiments communaux »</w:t>
      </w:r>
    </w:p>
    <w:p w14:paraId="3ABF6C97" w14:textId="514E6D4A" w:rsidR="00D113C2" w:rsidRPr="00D113C2" w:rsidRDefault="00D113C2" w:rsidP="00D113C2">
      <w:pPr>
        <w:pBdr>
          <w:top w:val="double" w:sz="4" w:space="10" w:color="auto"/>
          <w:left w:val="double" w:sz="4" w:space="4" w:color="auto"/>
          <w:bottom w:val="double" w:sz="4" w:space="0" w:color="auto"/>
          <w:right w:val="double" w:sz="4" w:space="4" w:color="auto"/>
        </w:pBdr>
        <w:rPr>
          <w:rFonts w:ascii="Palatino Linotype" w:eastAsia="Times New Roman" w:hAnsi="Palatino Linotype"/>
          <w:lang w:eastAsia="fr-FR"/>
        </w:rPr>
      </w:pPr>
      <w:r>
        <w:rPr>
          <w:rFonts w:ascii="Palatino Linotype" w:eastAsia="Times New Roman" w:hAnsi="Palatino Linotype"/>
          <w:lang w:eastAsia="fr-FR"/>
        </w:rPr>
        <w:tab/>
      </w:r>
      <w:r w:rsidRPr="00D113C2">
        <w:rPr>
          <w:rFonts w:ascii="Palatino Linotype" w:eastAsia="Times New Roman" w:hAnsi="Palatino Linotype"/>
          <w:lang w:eastAsia="fr-FR"/>
        </w:rPr>
        <w:t>* Contrat assurances risques statutaires</w:t>
      </w:r>
    </w:p>
    <w:p w14:paraId="5CB5B1BF" w14:textId="77777777" w:rsidR="00D113C2" w:rsidRPr="00D113C2" w:rsidRDefault="00D113C2" w:rsidP="00D113C2">
      <w:pPr>
        <w:pBdr>
          <w:top w:val="double" w:sz="4" w:space="10" w:color="auto"/>
          <w:left w:val="double" w:sz="4" w:space="4" w:color="auto"/>
          <w:bottom w:val="double" w:sz="4" w:space="0" w:color="auto"/>
          <w:right w:val="double" w:sz="4" w:space="4" w:color="auto"/>
        </w:pBdr>
        <w:rPr>
          <w:rFonts w:ascii="Palatino Linotype" w:eastAsia="Times New Roman" w:hAnsi="Palatino Linotype"/>
          <w:lang w:eastAsia="fr-FR"/>
        </w:rPr>
      </w:pPr>
      <w:r w:rsidRPr="00D113C2">
        <w:rPr>
          <w:rFonts w:ascii="Palatino Linotype" w:eastAsia="Times New Roman" w:hAnsi="Palatino Linotype"/>
          <w:lang w:eastAsia="fr-FR"/>
        </w:rPr>
        <w:tab/>
        <w:t>* Vote des taux de fiscalité locale 2021</w:t>
      </w:r>
    </w:p>
    <w:p w14:paraId="4170E4DF" w14:textId="77777777" w:rsidR="00D113C2" w:rsidRPr="00D113C2" w:rsidRDefault="00D113C2" w:rsidP="00D113C2">
      <w:pPr>
        <w:pBdr>
          <w:top w:val="double" w:sz="4" w:space="10" w:color="auto"/>
          <w:left w:val="double" w:sz="4" w:space="4" w:color="auto"/>
          <w:bottom w:val="double" w:sz="4" w:space="0" w:color="auto"/>
          <w:right w:val="double" w:sz="4" w:space="4" w:color="auto"/>
        </w:pBdr>
        <w:rPr>
          <w:rFonts w:ascii="Palatino Linotype" w:eastAsia="Times New Roman" w:hAnsi="Palatino Linotype"/>
          <w:lang w:eastAsia="fr-FR"/>
        </w:rPr>
      </w:pPr>
      <w:r w:rsidRPr="00D113C2">
        <w:rPr>
          <w:rFonts w:ascii="Palatino Linotype" w:eastAsia="Times New Roman" w:hAnsi="Palatino Linotype"/>
          <w:lang w:eastAsia="fr-FR"/>
        </w:rPr>
        <w:tab/>
        <w:t xml:space="preserve">* Vote du Budget Primitif 2021 </w:t>
      </w:r>
    </w:p>
    <w:p w14:paraId="23091BDA" w14:textId="77777777" w:rsidR="00D113C2" w:rsidRPr="00D113C2" w:rsidRDefault="00D113C2" w:rsidP="00D113C2">
      <w:pPr>
        <w:pBdr>
          <w:top w:val="double" w:sz="4" w:space="10" w:color="auto"/>
          <w:left w:val="double" w:sz="4" w:space="4" w:color="auto"/>
          <w:bottom w:val="double" w:sz="4" w:space="0" w:color="auto"/>
          <w:right w:val="double" w:sz="4" w:space="4" w:color="auto"/>
        </w:pBdr>
        <w:rPr>
          <w:rFonts w:ascii="Palatino Linotype" w:eastAsia="Times New Roman" w:hAnsi="Palatino Linotype" w:cs="Times New Roman"/>
          <w:sz w:val="24"/>
          <w:szCs w:val="24"/>
          <w:lang w:eastAsia="fr-FR"/>
        </w:rPr>
      </w:pPr>
      <w:r w:rsidRPr="00D113C2">
        <w:rPr>
          <w:rFonts w:ascii="Palatino Linotype" w:eastAsia="Times New Roman" w:hAnsi="Palatino Linotype"/>
          <w:lang w:eastAsia="fr-FR"/>
        </w:rPr>
        <w:tab/>
        <w:t>* Questions diverses</w:t>
      </w:r>
    </w:p>
    <w:p w14:paraId="02DF1F8C" w14:textId="2F7E2FB2" w:rsidR="00D113C2" w:rsidRPr="00406C4B" w:rsidRDefault="00D113C2" w:rsidP="00D113C2">
      <w:pPr>
        <w:pBdr>
          <w:top w:val="double" w:sz="4" w:space="10" w:color="auto"/>
          <w:left w:val="double" w:sz="4" w:space="4" w:color="auto"/>
          <w:bottom w:val="double" w:sz="4" w:space="0" w:color="auto"/>
          <w:right w:val="double" w:sz="4" w:space="4" w:color="auto"/>
        </w:pBdr>
        <w:rPr>
          <w:rFonts w:ascii="Palatino Linotype" w:eastAsia="Times New Roman" w:hAnsi="Palatino Linotype" w:cs="Times New Roman"/>
          <w:lang w:eastAsia="fr-FR"/>
        </w:rPr>
      </w:pPr>
    </w:p>
    <w:p w14:paraId="44CA02B8" w14:textId="77777777" w:rsidR="00D113C2" w:rsidRPr="00406C4B" w:rsidRDefault="00D113C2" w:rsidP="00D113C2">
      <w:pPr>
        <w:jc w:val="both"/>
        <w:rPr>
          <w:rFonts w:ascii="Palatino Linotype" w:eastAsia="Times New Roman" w:hAnsi="Palatino Linotype" w:cs="Times New Roman"/>
          <w:b/>
          <w:bCs/>
          <w:lang w:eastAsia="fr-FR"/>
        </w:rPr>
      </w:pPr>
    </w:p>
    <w:p w14:paraId="14D723EA" w14:textId="77777777" w:rsidR="00D113C2" w:rsidRPr="00406C4B" w:rsidRDefault="00D113C2" w:rsidP="00D113C2">
      <w:pPr>
        <w:jc w:val="both"/>
        <w:rPr>
          <w:rFonts w:ascii="Palatino Linotype" w:eastAsia="Times New Roman" w:hAnsi="Palatino Linotype" w:cs="Times New Roman"/>
          <w:b/>
          <w:bCs/>
          <w:lang w:eastAsia="fr-FR"/>
        </w:rPr>
      </w:pPr>
      <w:r w:rsidRPr="00406C4B">
        <w:rPr>
          <w:rFonts w:ascii="Palatino Linotype" w:eastAsia="Times New Roman" w:hAnsi="Palatino Linotype" w:cs="Times New Roman"/>
          <w:b/>
          <w:bCs/>
          <w:noProof/>
          <w:lang w:eastAsia="fr-FR"/>
        </w:rPr>
        <mc:AlternateContent>
          <mc:Choice Requires="wps">
            <w:drawing>
              <wp:anchor distT="0" distB="0" distL="114300" distR="114300" simplePos="0" relativeHeight="251659264" behindDoc="0" locked="0" layoutInCell="1" allowOverlap="1" wp14:anchorId="00BDB40B" wp14:editId="08B0B3CF">
                <wp:simplePos x="0" y="0"/>
                <wp:positionH relativeFrom="column">
                  <wp:posOffset>14604</wp:posOffset>
                </wp:positionH>
                <wp:positionV relativeFrom="paragraph">
                  <wp:posOffset>116840</wp:posOffset>
                </wp:positionV>
                <wp:extent cx="5800725"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580072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2DD5FC8" id="Connecteur droit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9.2pt" to="457.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" strokecolor="#4472c4" strokeweight=".5pt">
                <v:stroke joinstyle="miter"/>
              </v:line>
            </w:pict>
          </mc:Fallback>
        </mc:AlternateContent>
      </w:r>
    </w:p>
    <w:p w14:paraId="1C899509" w14:textId="77777777" w:rsidR="00D113C2" w:rsidRPr="00406C4B" w:rsidRDefault="00D113C2" w:rsidP="00D113C2">
      <w:pPr>
        <w:jc w:val="both"/>
        <w:rPr>
          <w:rFonts w:ascii="Palatino Linotype" w:eastAsia="Times New Roman" w:hAnsi="Palatino Linotype" w:cs="Times New Roman"/>
          <w:b/>
          <w:bCs/>
          <w:lang w:eastAsia="fr-FR"/>
        </w:rPr>
      </w:pPr>
    </w:p>
    <w:p w14:paraId="3BB2EFC3" w14:textId="00607F88" w:rsidR="00D113C2" w:rsidRPr="00406C4B" w:rsidRDefault="00D113C2" w:rsidP="00D113C2">
      <w:pPr>
        <w:pStyle w:val="Corpsdetexte2"/>
        <w:spacing w:after="0" w:line="240" w:lineRule="auto"/>
        <w:rPr>
          <w:rFonts w:ascii="Times New Roman" w:eastAsia="Times New Roman" w:hAnsi="Times New Roman" w:cs="Times New Roman"/>
          <w:lang w:eastAsia="fr-FR"/>
        </w:rPr>
      </w:pPr>
      <w:bookmarkStart w:id="0" w:name="_Hlk43716565"/>
      <w:bookmarkStart w:id="1" w:name="_Hlk56780396"/>
      <w:r w:rsidRPr="00406C4B">
        <w:rPr>
          <w:rFonts w:ascii="Times New Roman" w:eastAsia="Times New Roman" w:hAnsi="Times New Roman" w:cs="Times New Roman"/>
          <w:b/>
          <w:bCs/>
          <w:lang w:eastAsia="fr-FR"/>
        </w:rPr>
        <w:t>Etaient présents</w:t>
      </w:r>
      <w:r w:rsidRPr="00406C4B">
        <w:rPr>
          <w:rFonts w:ascii="Times New Roman" w:eastAsia="Times New Roman" w:hAnsi="Times New Roman" w:cs="Times New Roman"/>
          <w:lang w:eastAsia="fr-FR"/>
        </w:rPr>
        <w:t xml:space="preserve"> : BENLIAN Lydie, ZAESSINGER Cécile, SABOT Nicolas, GAT Nicolas, VERNET Sébastien, , KHOUNI Jamila, VIDAL Carine, AMBLARD Gilles, MOUTON Josiane, </w:t>
      </w:r>
    </w:p>
    <w:p w14:paraId="2F4019F3" w14:textId="2B219A39" w:rsidR="00D113C2" w:rsidRPr="00406C4B" w:rsidRDefault="00D113C2" w:rsidP="00D113C2">
      <w:pPr>
        <w:pStyle w:val="Corpsdetexte2"/>
        <w:spacing w:after="0" w:line="240" w:lineRule="auto"/>
        <w:rPr>
          <w:rFonts w:ascii="Times New Roman" w:eastAsia="Times New Roman" w:hAnsi="Times New Roman" w:cs="Times New Roman"/>
          <w:lang w:eastAsia="fr-FR"/>
        </w:rPr>
      </w:pPr>
      <w:r w:rsidRPr="00406C4B">
        <w:rPr>
          <w:rFonts w:ascii="Times New Roman" w:eastAsia="Times New Roman" w:hAnsi="Times New Roman" w:cs="Times New Roman"/>
          <w:b/>
          <w:bCs/>
          <w:lang w:eastAsia="fr-FR"/>
        </w:rPr>
        <w:t>Etaient absents excusés</w:t>
      </w:r>
      <w:r w:rsidRPr="00406C4B">
        <w:rPr>
          <w:rFonts w:ascii="Times New Roman" w:eastAsia="Times New Roman" w:hAnsi="Times New Roman" w:cs="Times New Roman"/>
          <w:lang w:eastAsia="fr-FR"/>
        </w:rPr>
        <w:t xml:space="preserve"> : </w:t>
      </w:r>
      <w:r w:rsidR="008B2B28" w:rsidRPr="00406C4B">
        <w:rPr>
          <w:rFonts w:ascii="Times New Roman" w:eastAsia="Times New Roman" w:hAnsi="Times New Roman" w:cs="Times New Roman"/>
          <w:lang w:eastAsia="fr-FR"/>
        </w:rPr>
        <w:t>CLAUZIER Manon</w:t>
      </w:r>
    </w:p>
    <w:p w14:paraId="49305A2A" w14:textId="2802A8E3" w:rsidR="00D113C2" w:rsidRPr="00406C4B" w:rsidRDefault="00D113C2" w:rsidP="00D113C2">
      <w:pPr>
        <w:pStyle w:val="Corpsdetexte2"/>
        <w:spacing w:after="0" w:line="240" w:lineRule="auto"/>
        <w:rPr>
          <w:rFonts w:ascii="Times New Roman" w:eastAsia="Times New Roman" w:hAnsi="Times New Roman" w:cs="Times New Roman"/>
          <w:lang w:eastAsia="fr-FR"/>
        </w:rPr>
      </w:pPr>
      <w:r w:rsidRPr="00406C4B">
        <w:rPr>
          <w:rFonts w:ascii="Times New Roman" w:eastAsia="Times New Roman" w:hAnsi="Times New Roman" w:cs="Times New Roman"/>
          <w:b/>
          <w:bCs/>
          <w:lang w:eastAsia="fr-FR"/>
        </w:rPr>
        <w:t>Secrétaire de Séance</w:t>
      </w:r>
      <w:r w:rsidRPr="00406C4B">
        <w:rPr>
          <w:rFonts w:ascii="Times New Roman" w:eastAsia="Times New Roman" w:hAnsi="Times New Roman" w:cs="Times New Roman"/>
          <w:lang w:eastAsia="fr-FR"/>
        </w:rPr>
        <w:t> :</w:t>
      </w:r>
      <w:r w:rsidRPr="00D113C2">
        <w:rPr>
          <w:rFonts w:ascii="Times New Roman" w:eastAsia="Times New Roman" w:hAnsi="Times New Roman" w:cs="Times New Roman"/>
          <w:lang w:eastAsia="fr-FR"/>
        </w:rPr>
        <w:t xml:space="preserve"> </w:t>
      </w:r>
      <w:r w:rsidRPr="00406C4B">
        <w:rPr>
          <w:rFonts w:ascii="Times New Roman" w:eastAsia="Times New Roman" w:hAnsi="Times New Roman" w:cs="Times New Roman"/>
          <w:lang w:eastAsia="fr-FR"/>
        </w:rPr>
        <w:t xml:space="preserve">BASSET Anselme  </w:t>
      </w:r>
      <w:bookmarkEnd w:id="0"/>
    </w:p>
    <w:p w14:paraId="5EFFE3C2" w14:textId="77777777" w:rsidR="00D113C2" w:rsidRPr="00406C4B" w:rsidRDefault="00D113C2" w:rsidP="00D113C2">
      <w:pPr>
        <w:jc w:val="both"/>
        <w:rPr>
          <w:rFonts w:ascii="Times New Roman" w:eastAsia="Times New Roman" w:hAnsi="Times New Roman" w:cs="Times New Roman"/>
          <w:lang w:eastAsia="fr-FR"/>
        </w:rPr>
      </w:pPr>
    </w:p>
    <w:bookmarkEnd w:id="1"/>
    <w:p w14:paraId="19D175E7" w14:textId="77777777" w:rsidR="00D113C2" w:rsidRPr="00406C4B" w:rsidRDefault="00D113C2" w:rsidP="00D113C2">
      <w:pPr>
        <w:jc w:val="both"/>
        <w:rPr>
          <w:rFonts w:ascii="Times New Roman" w:eastAsia="Times New Roman" w:hAnsi="Times New Roman" w:cs="Times New Roman"/>
          <w:lang w:eastAsia="fr-FR"/>
        </w:rPr>
      </w:pPr>
    </w:p>
    <w:p w14:paraId="13A4CC07" w14:textId="77777777" w:rsidR="00D113C2" w:rsidRPr="00406C4B" w:rsidRDefault="00D113C2" w:rsidP="00D113C2">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M. le Maire ouvre la séance à 18h00.</w:t>
      </w:r>
    </w:p>
    <w:p w14:paraId="3433E95B" w14:textId="77777777" w:rsidR="00D113C2" w:rsidRPr="00406C4B" w:rsidRDefault="00D113C2" w:rsidP="00D113C2">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Le compte rendu de la dernière réunion du conseil est approuvé à l’unanimité des membres présents, ceux-ci signent la feuille d’émargement.</w:t>
      </w:r>
    </w:p>
    <w:p w14:paraId="468C2678" w14:textId="77777777" w:rsidR="00D113C2" w:rsidRPr="00406C4B" w:rsidRDefault="00D113C2" w:rsidP="00D113C2">
      <w:pPr>
        <w:jc w:val="both"/>
        <w:rPr>
          <w:rFonts w:ascii="Times New Roman" w:eastAsia="Times New Roman" w:hAnsi="Times New Roman" w:cs="Times New Roman"/>
          <w:lang w:eastAsia="fr-FR"/>
        </w:rPr>
      </w:pPr>
    </w:p>
    <w:p w14:paraId="6E72D6FA" w14:textId="77777777" w:rsidR="00D113C2" w:rsidRPr="00406C4B" w:rsidRDefault="00D113C2" w:rsidP="00D113C2">
      <w:pPr>
        <w:jc w:val="both"/>
        <w:rPr>
          <w:rFonts w:ascii="Times New Roman" w:eastAsia="Times New Roman" w:hAnsi="Times New Roman" w:cs="Times New Roman"/>
          <w:lang w:eastAsia="fr-FR"/>
        </w:rPr>
      </w:pPr>
      <w:r w:rsidRPr="00406C4B">
        <w:rPr>
          <w:rFonts w:ascii="Times New Roman" w:eastAsia="Times New Roman" w:hAnsi="Times New Roman" w:cs="Times New Roman"/>
          <w:noProof/>
          <w:lang w:eastAsia="fr-FR"/>
        </w:rPr>
        <mc:AlternateContent>
          <mc:Choice Requires="wps">
            <w:drawing>
              <wp:anchor distT="0" distB="0" distL="114300" distR="114300" simplePos="0" relativeHeight="251660288" behindDoc="0" locked="0" layoutInCell="1" allowOverlap="1" wp14:anchorId="7DEECD4F" wp14:editId="4D47557C">
                <wp:simplePos x="0" y="0"/>
                <wp:positionH relativeFrom="column">
                  <wp:posOffset>1891030</wp:posOffset>
                </wp:positionH>
                <wp:positionV relativeFrom="paragraph">
                  <wp:posOffset>115570</wp:posOffset>
                </wp:positionV>
                <wp:extent cx="1981200" cy="152400"/>
                <wp:effectExtent l="0" t="0" r="0" b="0"/>
                <wp:wrapNone/>
                <wp:docPr id="1" name="Signe Moins 1"/>
                <wp:cNvGraphicFramePr/>
                <a:graphic xmlns:a="http://schemas.openxmlformats.org/drawingml/2006/main">
                  <a:graphicData uri="http://schemas.microsoft.com/office/word/2010/wordprocessingShape">
                    <wps:wsp>
                      <wps:cNvSpPr/>
                      <wps:spPr>
                        <a:xfrm>
                          <a:off x="0" y="0"/>
                          <a:ext cx="1981200" cy="152400"/>
                        </a:xfrm>
                        <a:prstGeom prst="mathMin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F710AE" id="Signe Moins 1" o:spid="_x0000_s1026" style="position:absolute;margin-left:148.9pt;margin-top:9.1pt;width:156pt;height: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9812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" path="m262608,58278r1455984,l1718592,94122r-1455984,l262608,58278xe" fillcolor="#4472c4" strokecolor="#2f528f" strokeweight="1pt">
                <v:stroke joinstyle="miter"/>
                <v:path arrowok="t" o:connecttype="custom" o:connectlocs="262608,58278;1718592,58278;1718592,94122;262608,94122;262608,58278" o:connectangles="0,0,0,0,0"/>
              </v:shape>
            </w:pict>
          </mc:Fallback>
        </mc:AlternateContent>
      </w:r>
    </w:p>
    <w:p w14:paraId="46AE303A" w14:textId="77777777" w:rsidR="00D113C2" w:rsidRPr="00406C4B" w:rsidRDefault="00D113C2" w:rsidP="00D113C2">
      <w:pPr>
        <w:jc w:val="both"/>
        <w:rPr>
          <w:rFonts w:ascii="Times New Roman" w:eastAsia="Times New Roman" w:hAnsi="Times New Roman" w:cs="Times New Roman"/>
          <w:lang w:eastAsia="fr-FR"/>
        </w:rPr>
      </w:pPr>
    </w:p>
    <w:p w14:paraId="237D0135" w14:textId="77777777" w:rsidR="00D113C2" w:rsidRPr="00406C4B" w:rsidRDefault="00D113C2" w:rsidP="00D113C2">
      <w:pPr>
        <w:jc w:val="both"/>
        <w:rPr>
          <w:rFonts w:ascii="Times New Roman" w:eastAsia="Times New Roman" w:hAnsi="Times New Roman" w:cs="Times New Roman"/>
          <w:b/>
          <w:bCs/>
          <w:caps/>
          <w:u w:val="single"/>
          <w:lang w:eastAsia="fr-FR"/>
        </w:rPr>
      </w:pPr>
    </w:p>
    <w:p w14:paraId="564D02EA" w14:textId="77777777" w:rsidR="00D113C2" w:rsidRPr="00D113C2" w:rsidRDefault="00D113C2" w:rsidP="00D113C2">
      <w:pPr>
        <w:jc w:val="both"/>
        <w:rPr>
          <w:rFonts w:ascii="Times New Roman" w:eastAsia="Times New Roman" w:hAnsi="Times New Roman" w:cs="Times New Roman"/>
          <w:b/>
          <w:bCs/>
          <w:sz w:val="24"/>
          <w:szCs w:val="24"/>
          <w:lang w:eastAsia="fr-FR"/>
        </w:rPr>
      </w:pPr>
      <w:r w:rsidRPr="00D113C2">
        <w:rPr>
          <w:rFonts w:ascii="Times New Roman" w:eastAsia="Times New Roman" w:hAnsi="Times New Roman" w:cs="Times New Roman"/>
          <w:b/>
          <w:bCs/>
          <w:sz w:val="24"/>
          <w:szCs w:val="24"/>
          <w:u w:val="single"/>
          <w:lang w:eastAsia="fr-FR"/>
        </w:rPr>
        <w:t>OBJET</w:t>
      </w:r>
      <w:r w:rsidRPr="00D113C2">
        <w:rPr>
          <w:rFonts w:ascii="Times New Roman" w:eastAsia="Times New Roman" w:hAnsi="Times New Roman" w:cs="Times New Roman"/>
          <w:b/>
          <w:bCs/>
          <w:sz w:val="24"/>
          <w:szCs w:val="24"/>
          <w:lang w:eastAsia="fr-FR"/>
        </w:rPr>
        <w:t> : APPROBATION DE LA DISSOLUTION ADMINISTRATIVE ET COMPTABLE DU SIE LA PAYRE</w:t>
      </w:r>
    </w:p>
    <w:p w14:paraId="6375A059" w14:textId="77777777" w:rsidR="00D113C2" w:rsidRPr="00D113C2" w:rsidRDefault="00D113C2" w:rsidP="00D113C2">
      <w:pPr>
        <w:jc w:val="both"/>
        <w:rPr>
          <w:rFonts w:ascii="Times New Roman" w:eastAsia="Times New Roman" w:hAnsi="Times New Roman" w:cs="Times New Roman"/>
          <w:sz w:val="24"/>
          <w:szCs w:val="24"/>
          <w:lang w:eastAsia="fr-FR"/>
        </w:rPr>
      </w:pPr>
    </w:p>
    <w:p w14:paraId="32957244" w14:textId="77777777" w:rsidR="00D113C2" w:rsidRPr="00D113C2" w:rsidRDefault="00D113C2" w:rsidP="00D113C2">
      <w:pPr>
        <w:jc w:val="both"/>
        <w:rPr>
          <w:rFonts w:ascii="Times New Roman" w:eastAsia="Times New Roman" w:hAnsi="Times New Roman" w:cs="Times New Roman"/>
          <w:sz w:val="24"/>
          <w:szCs w:val="24"/>
          <w:lang w:eastAsia="fr-FR"/>
        </w:rPr>
      </w:pPr>
      <w:r w:rsidRPr="00D113C2">
        <w:rPr>
          <w:rFonts w:ascii="Times New Roman" w:eastAsia="Times New Roman" w:hAnsi="Times New Roman" w:cs="Times New Roman"/>
          <w:sz w:val="24"/>
          <w:szCs w:val="24"/>
          <w:lang w:eastAsia="fr-FR"/>
        </w:rPr>
        <w:t>Monsieur le Maire fait lecture aux membres du conseil municipal d’un courrier de Mr ARSAC, Président du SIE LA PAYRE, demandant à la commune de Rochessauve de délibérer concernant la dissolution du SIE, puisqu’il est composé de 6 communes dont celle de Rochessauve.</w:t>
      </w:r>
    </w:p>
    <w:p w14:paraId="2A4D5ED1" w14:textId="77777777" w:rsidR="00D113C2" w:rsidRPr="00D113C2" w:rsidRDefault="00D113C2" w:rsidP="00D113C2">
      <w:pPr>
        <w:jc w:val="both"/>
        <w:rPr>
          <w:rFonts w:ascii="Times New Roman" w:eastAsia="Times New Roman" w:hAnsi="Times New Roman" w:cs="Times New Roman"/>
          <w:sz w:val="24"/>
          <w:szCs w:val="24"/>
          <w:lang w:eastAsia="fr-FR"/>
        </w:rPr>
      </w:pPr>
    </w:p>
    <w:p w14:paraId="753B2FAB" w14:textId="77777777" w:rsidR="00D113C2" w:rsidRPr="00D113C2" w:rsidRDefault="00D113C2" w:rsidP="00D113C2">
      <w:pPr>
        <w:jc w:val="both"/>
        <w:rPr>
          <w:rFonts w:ascii="Times New Roman" w:eastAsia="Times New Roman" w:hAnsi="Times New Roman" w:cs="Times New Roman"/>
          <w:sz w:val="24"/>
          <w:szCs w:val="24"/>
          <w:lang w:eastAsia="fr-FR"/>
        </w:rPr>
      </w:pPr>
      <w:r w:rsidRPr="00D113C2">
        <w:rPr>
          <w:rFonts w:ascii="Times New Roman" w:eastAsia="Times New Roman" w:hAnsi="Times New Roman" w:cs="Times New Roman"/>
          <w:sz w:val="24"/>
          <w:szCs w:val="24"/>
          <w:lang w:eastAsia="fr-FR"/>
        </w:rPr>
        <w:t xml:space="preserve">En effet, le SIE LA PAYRE avait été </w:t>
      </w:r>
      <w:proofErr w:type="spellStart"/>
      <w:r w:rsidRPr="00D113C2">
        <w:rPr>
          <w:rFonts w:ascii="Times New Roman" w:eastAsia="Times New Roman" w:hAnsi="Times New Roman" w:cs="Times New Roman"/>
          <w:sz w:val="24"/>
          <w:szCs w:val="24"/>
          <w:lang w:eastAsia="fr-FR"/>
        </w:rPr>
        <w:t>crée</w:t>
      </w:r>
      <w:proofErr w:type="spellEnd"/>
      <w:r w:rsidRPr="00D113C2">
        <w:rPr>
          <w:rFonts w:ascii="Times New Roman" w:eastAsia="Times New Roman" w:hAnsi="Times New Roman" w:cs="Times New Roman"/>
          <w:sz w:val="24"/>
          <w:szCs w:val="24"/>
          <w:lang w:eastAsia="fr-FR"/>
        </w:rPr>
        <w:t xml:space="preserve"> à l’origine, pour servir de relais financier entre les 6 communes membres et le SDE 07 dans le cadre de travaux d’Electrification Rurale.</w:t>
      </w:r>
    </w:p>
    <w:p w14:paraId="7AA0B8B7" w14:textId="77777777" w:rsidR="00D113C2" w:rsidRPr="00D113C2" w:rsidRDefault="00D113C2" w:rsidP="00D113C2">
      <w:pPr>
        <w:jc w:val="both"/>
        <w:rPr>
          <w:rFonts w:ascii="Times New Roman" w:eastAsia="Times New Roman" w:hAnsi="Times New Roman" w:cs="Times New Roman"/>
          <w:sz w:val="24"/>
          <w:szCs w:val="24"/>
          <w:lang w:eastAsia="fr-FR"/>
        </w:rPr>
      </w:pPr>
    </w:p>
    <w:p w14:paraId="02DB3F97" w14:textId="77777777" w:rsidR="00D113C2" w:rsidRPr="00D113C2" w:rsidRDefault="00D113C2" w:rsidP="00D113C2">
      <w:pPr>
        <w:jc w:val="both"/>
        <w:rPr>
          <w:rFonts w:ascii="Times New Roman" w:eastAsia="Times New Roman" w:hAnsi="Times New Roman" w:cs="Times New Roman"/>
          <w:sz w:val="24"/>
          <w:szCs w:val="24"/>
          <w:lang w:eastAsia="fr-FR"/>
        </w:rPr>
      </w:pPr>
      <w:r w:rsidRPr="00D113C2">
        <w:rPr>
          <w:rFonts w:ascii="Times New Roman" w:eastAsia="Times New Roman" w:hAnsi="Times New Roman" w:cs="Times New Roman"/>
          <w:sz w:val="24"/>
          <w:szCs w:val="24"/>
          <w:lang w:eastAsia="fr-FR"/>
        </w:rPr>
        <w:t>Les communes concernées traitant maintenant directement avec le SDE07, le SIE LA PAYRE, n’a plus lieu d’être et a donc été dissout par son Président par délibération en date du 12 avril 2021 et cette décision doit être validée par chacune des communes qui le compose.</w:t>
      </w:r>
    </w:p>
    <w:p w14:paraId="3023481E" w14:textId="77777777" w:rsidR="00D113C2" w:rsidRPr="00D113C2" w:rsidRDefault="00D113C2" w:rsidP="00D113C2">
      <w:pPr>
        <w:ind w:left="1417"/>
        <w:jc w:val="both"/>
        <w:rPr>
          <w:rFonts w:ascii="Times New Roman" w:eastAsia="Times New Roman" w:hAnsi="Times New Roman" w:cs="Times New Roman"/>
          <w:sz w:val="24"/>
          <w:szCs w:val="24"/>
          <w:lang w:eastAsia="fr-FR"/>
        </w:rPr>
      </w:pPr>
    </w:p>
    <w:p w14:paraId="54926C95" w14:textId="77777777" w:rsidR="00D113C2" w:rsidRPr="00D113C2" w:rsidRDefault="00D113C2" w:rsidP="00D113C2">
      <w:pPr>
        <w:jc w:val="both"/>
        <w:rPr>
          <w:rFonts w:ascii="Times New Roman" w:eastAsia="Times New Roman" w:hAnsi="Times New Roman" w:cs="Times New Roman"/>
          <w:sz w:val="24"/>
          <w:szCs w:val="24"/>
          <w:lang w:eastAsia="fr-FR"/>
        </w:rPr>
      </w:pPr>
      <w:r w:rsidRPr="00D113C2">
        <w:rPr>
          <w:rFonts w:ascii="Times New Roman" w:eastAsia="Times New Roman" w:hAnsi="Times New Roman" w:cs="Times New Roman"/>
          <w:sz w:val="24"/>
          <w:szCs w:val="24"/>
          <w:lang w:eastAsia="fr-FR"/>
        </w:rPr>
        <w:t xml:space="preserve">Le conseil municipal, à l’unanimité, décide : </w:t>
      </w:r>
    </w:p>
    <w:p w14:paraId="105C7E20" w14:textId="77777777" w:rsidR="00D113C2" w:rsidRPr="00D113C2" w:rsidRDefault="00D113C2" w:rsidP="00D113C2">
      <w:pPr>
        <w:jc w:val="both"/>
        <w:rPr>
          <w:rFonts w:ascii="Times New Roman" w:eastAsia="Times New Roman" w:hAnsi="Times New Roman" w:cs="Times New Roman"/>
          <w:sz w:val="24"/>
          <w:szCs w:val="24"/>
          <w:lang w:eastAsia="fr-FR"/>
        </w:rPr>
      </w:pPr>
      <w:r w:rsidRPr="00D113C2">
        <w:rPr>
          <w:rFonts w:ascii="Times New Roman" w:eastAsia="Times New Roman" w:hAnsi="Times New Roman" w:cs="Times New Roman"/>
          <w:sz w:val="24"/>
          <w:szCs w:val="24"/>
          <w:lang w:eastAsia="fr-FR"/>
        </w:rPr>
        <w:lastRenderedPageBreak/>
        <w:t>- D’APPROUVER la dissolution du SIE LA PAYRE à la fois sur le plan administratif et comptable et l’adhésion directe de la commune au SDE07 pour la compétence obligatoire «  Electricité ».</w:t>
      </w:r>
    </w:p>
    <w:p w14:paraId="475F5DFA" w14:textId="3BAC3CBF" w:rsidR="00D113C2" w:rsidRDefault="00D113C2" w:rsidP="00D113C2">
      <w:pPr>
        <w:jc w:val="both"/>
        <w:rPr>
          <w:rFonts w:ascii="Times New Roman" w:eastAsia="Times New Roman" w:hAnsi="Times New Roman" w:cs="Times New Roman"/>
          <w:sz w:val="24"/>
          <w:szCs w:val="24"/>
          <w:lang w:eastAsia="fr-FR"/>
        </w:rPr>
      </w:pPr>
      <w:r w:rsidRPr="00D113C2">
        <w:rPr>
          <w:rFonts w:ascii="Times New Roman" w:eastAsia="Times New Roman" w:hAnsi="Times New Roman" w:cs="Times New Roman"/>
          <w:sz w:val="24"/>
          <w:szCs w:val="24"/>
          <w:lang w:eastAsia="fr-FR"/>
        </w:rPr>
        <w:t>- D’APPROUVER le transfert de l’intégralité de l’actif et du passif du SIE LA PAYRE au SDE 07.</w:t>
      </w:r>
    </w:p>
    <w:p w14:paraId="59A33245" w14:textId="64CC5476" w:rsidR="00D113C2" w:rsidRDefault="00D113C2" w:rsidP="00D113C2">
      <w:pPr>
        <w:jc w:val="both"/>
        <w:rPr>
          <w:rFonts w:ascii="Times New Roman" w:eastAsia="Times New Roman" w:hAnsi="Times New Roman" w:cs="Times New Roman"/>
          <w:sz w:val="24"/>
          <w:szCs w:val="24"/>
          <w:lang w:eastAsia="fr-FR"/>
        </w:rPr>
      </w:pPr>
    </w:p>
    <w:p w14:paraId="7014FE05" w14:textId="77777777" w:rsidR="00D113C2" w:rsidRPr="00D113C2" w:rsidRDefault="00D113C2" w:rsidP="00D113C2">
      <w:pPr>
        <w:rPr>
          <w:rFonts w:ascii="Palatino Linotype" w:eastAsia="Times New Roman" w:hAnsi="Palatino Linotype" w:cs="Times New Roman"/>
          <w:b/>
          <w:bCs/>
          <w:lang w:eastAsia="fr-FR"/>
        </w:rPr>
      </w:pPr>
      <w:r w:rsidRPr="00D113C2">
        <w:rPr>
          <w:rFonts w:ascii="Palatino Linotype" w:eastAsia="Times New Roman" w:hAnsi="Palatino Linotype" w:cs="Times New Roman"/>
          <w:b/>
          <w:bCs/>
          <w:u w:val="single"/>
          <w:lang w:eastAsia="fr-FR"/>
        </w:rPr>
        <w:t>OBJET </w:t>
      </w:r>
      <w:r w:rsidRPr="00D113C2">
        <w:rPr>
          <w:rFonts w:ascii="Palatino Linotype" w:eastAsia="Times New Roman" w:hAnsi="Palatino Linotype" w:cs="Times New Roman"/>
          <w:b/>
          <w:bCs/>
          <w:lang w:eastAsia="fr-FR"/>
        </w:rPr>
        <w:t>: DEMANDE DE SUBVENTION A LA REGION POUR ECONOMIES D’ENERGIE DES BATIMENTS COMMUNAUX</w:t>
      </w:r>
    </w:p>
    <w:p w14:paraId="7061F11C" w14:textId="77777777" w:rsidR="00D113C2" w:rsidRPr="00D113C2" w:rsidRDefault="00D113C2" w:rsidP="00D113C2">
      <w:pPr>
        <w:jc w:val="both"/>
        <w:rPr>
          <w:rFonts w:ascii="Palatino Linotype" w:eastAsia="Times New Roman" w:hAnsi="Palatino Linotype" w:cs="Arial"/>
          <w:sz w:val="24"/>
          <w:szCs w:val="24"/>
          <w:lang w:eastAsia="fr-FR"/>
        </w:rPr>
      </w:pPr>
    </w:p>
    <w:p w14:paraId="786BC391" w14:textId="77777777" w:rsidR="00D113C2" w:rsidRPr="00D113C2" w:rsidRDefault="00D113C2" w:rsidP="00D113C2">
      <w:pPr>
        <w:jc w:val="both"/>
        <w:rPr>
          <w:rFonts w:ascii="Times New Roman" w:eastAsia="Times New Roman" w:hAnsi="Times New Roman" w:cs="Times New Roman"/>
          <w:lang w:eastAsia="fr-FR"/>
        </w:rPr>
      </w:pPr>
      <w:r w:rsidRPr="00D113C2">
        <w:rPr>
          <w:rFonts w:ascii="Times New Roman" w:eastAsia="Times New Roman" w:hAnsi="Times New Roman" w:cs="Times New Roman"/>
          <w:lang w:eastAsia="fr-FR"/>
        </w:rPr>
        <w:t xml:space="preserve">Monsieur le Maire rappelle au Conseil Municipal le projet d’économies d’énergie sur les bâtiments communaux. Ce projet regroupe plusieurs interventions, à savoir : </w:t>
      </w:r>
    </w:p>
    <w:p w14:paraId="593A9061" w14:textId="77777777" w:rsidR="00D113C2" w:rsidRPr="00D113C2" w:rsidRDefault="00D113C2" w:rsidP="00D113C2">
      <w:pPr>
        <w:jc w:val="both"/>
        <w:rPr>
          <w:rFonts w:ascii="Times New Roman" w:eastAsia="Times New Roman" w:hAnsi="Times New Roman" w:cs="Times New Roman"/>
          <w:lang w:eastAsia="fr-FR"/>
        </w:rPr>
      </w:pPr>
    </w:p>
    <w:p w14:paraId="36C1B913" w14:textId="77777777" w:rsidR="00D113C2" w:rsidRPr="00D113C2" w:rsidRDefault="00D113C2" w:rsidP="00D113C2">
      <w:pPr>
        <w:jc w:val="both"/>
        <w:rPr>
          <w:rFonts w:ascii="Times New Roman" w:eastAsia="Times New Roman" w:hAnsi="Times New Roman" w:cs="Times New Roman"/>
          <w:lang w:eastAsia="fr-FR"/>
        </w:rPr>
      </w:pPr>
      <w:r w:rsidRPr="00D113C2">
        <w:rPr>
          <w:rFonts w:ascii="Times New Roman" w:eastAsia="Times New Roman" w:hAnsi="Times New Roman" w:cs="Times New Roman"/>
          <w:lang w:eastAsia="fr-FR"/>
        </w:rPr>
        <w:t xml:space="preserve"> - Pose de volets roulants sur les baies vitrées de la mairie et les vitres situées sur la façade sud de la salle polyvalente, ceci afin d’économiser en chauffage l’hiver et en climatisation l’été et assurer un meilleur confort au personnel et aux usagers.</w:t>
      </w:r>
    </w:p>
    <w:p w14:paraId="40E5CD97" w14:textId="77777777" w:rsidR="00D113C2" w:rsidRPr="00D113C2" w:rsidRDefault="00D113C2" w:rsidP="00D113C2">
      <w:pPr>
        <w:jc w:val="both"/>
        <w:rPr>
          <w:rFonts w:ascii="Times New Roman" w:eastAsia="Times New Roman" w:hAnsi="Times New Roman" w:cs="Times New Roman"/>
          <w:lang w:eastAsia="fr-FR"/>
        </w:rPr>
      </w:pPr>
      <w:r w:rsidRPr="00D113C2">
        <w:rPr>
          <w:rFonts w:ascii="Times New Roman" w:eastAsia="Times New Roman" w:hAnsi="Times New Roman" w:cs="Times New Roman"/>
          <w:lang w:eastAsia="fr-FR"/>
        </w:rPr>
        <w:t>- Isolation des murs et plafonds du local commercial situé place du village (ancienne mairie) et réfection de l’électricité suite à l’isolation.</w:t>
      </w:r>
    </w:p>
    <w:p w14:paraId="4B0D02D4" w14:textId="77777777" w:rsidR="00D113C2" w:rsidRPr="00D113C2" w:rsidRDefault="00D113C2" w:rsidP="00D113C2">
      <w:pPr>
        <w:jc w:val="both"/>
        <w:rPr>
          <w:rFonts w:ascii="Times New Roman" w:eastAsia="Times New Roman" w:hAnsi="Times New Roman" w:cs="Times New Roman"/>
          <w:sz w:val="24"/>
          <w:szCs w:val="24"/>
          <w:lang w:eastAsia="fr-FR"/>
        </w:rPr>
      </w:pPr>
    </w:p>
    <w:p w14:paraId="4D326B36" w14:textId="77777777" w:rsidR="00D113C2" w:rsidRPr="00D113C2" w:rsidRDefault="00D113C2" w:rsidP="00D113C2">
      <w:pPr>
        <w:jc w:val="both"/>
        <w:rPr>
          <w:rFonts w:ascii="Times New Roman" w:eastAsia="Times New Roman" w:hAnsi="Times New Roman" w:cs="Times New Roman"/>
          <w:lang w:eastAsia="fr-FR"/>
        </w:rPr>
      </w:pPr>
      <w:r w:rsidRPr="00D113C2">
        <w:rPr>
          <w:rFonts w:ascii="Times New Roman" w:eastAsia="Times New Roman" w:hAnsi="Times New Roman" w:cs="Times New Roman"/>
          <w:lang w:eastAsia="fr-FR"/>
        </w:rPr>
        <w:t xml:space="preserve">Il présente au Conseil Municipal les estimations établies par divers prestataires : </w:t>
      </w:r>
    </w:p>
    <w:p w14:paraId="2247DB8C" w14:textId="77777777" w:rsidR="00D113C2" w:rsidRPr="00D113C2" w:rsidRDefault="00D113C2" w:rsidP="00D113C2">
      <w:pPr>
        <w:jc w:val="both"/>
        <w:rPr>
          <w:rFonts w:ascii="Times New Roman" w:eastAsia="Times New Roman" w:hAnsi="Times New Roman" w:cs="Times New Roman"/>
          <w:lang w:eastAsia="fr-FR"/>
        </w:rPr>
      </w:pPr>
    </w:p>
    <w:p w14:paraId="39BE5709" w14:textId="77777777" w:rsidR="00D113C2" w:rsidRPr="00D113C2" w:rsidRDefault="00D113C2" w:rsidP="00D113C2">
      <w:pPr>
        <w:jc w:val="both"/>
        <w:rPr>
          <w:rFonts w:ascii="Times New Roman" w:eastAsia="Times New Roman" w:hAnsi="Times New Roman" w:cs="Times New Roman"/>
          <w:lang w:eastAsia="fr-FR"/>
        </w:rPr>
      </w:pPr>
      <w:r w:rsidRPr="00D113C2">
        <w:rPr>
          <w:rFonts w:ascii="Times New Roman" w:eastAsia="Times New Roman" w:hAnsi="Times New Roman" w:cs="Times New Roman"/>
          <w:lang w:eastAsia="fr-FR"/>
        </w:rPr>
        <w:t>- La Croisée d’</w:t>
      </w:r>
      <w:proofErr w:type="spellStart"/>
      <w:r w:rsidRPr="00D113C2">
        <w:rPr>
          <w:rFonts w:ascii="Times New Roman" w:eastAsia="Times New Roman" w:hAnsi="Times New Roman" w:cs="Times New Roman"/>
          <w:lang w:eastAsia="fr-FR"/>
        </w:rPr>
        <w:t>Aliss</w:t>
      </w:r>
      <w:proofErr w:type="spellEnd"/>
      <w:r w:rsidRPr="00D113C2">
        <w:rPr>
          <w:rFonts w:ascii="Times New Roman" w:eastAsia="Times New Roman" w:hAnsi="Times New Roman" w:cs="Times New Roman"/>
          <w:lang w:eastAsia="fr-FR"/>
        </w:rPr>
        <w:t>’ :</w:t>
      </w:r>
    </w:p>
    <w:p w14:paraId="561DD18E" w14:textId="77777777" w:rsidR="00D113C2" w:rsidRPr="00D113C2" w:rsidRDefault="00D113C2" w:rsidP="00D113C2">
      <w:pPr>
        <w:jc w:val="both"/>
        <w:rPr>
          <w:rFonts w:ascii="Times New Roman" w:eastAsia="Times New Roman" w:hAnsi="Times New Roman" w:cs="Times New Roman"/>
          <w:lang w:eastAsia="fr-FR"/>
        </w:rPr>
      </w:pPr>
      <w:r w:rsidRPr="00D113C2">
        <w:rPr>
          <w:rFonts w:ascii="Times New Roman" w:eastAsia="Times New Roman" w:hAnsi="Times New Roman" w:cs="Times New Roman"/>
          <w:lang w:eastAsia="fr-FR"/>
        </w:rPr>
        <w:t xml:space="preserve">*volets mairie :7320.10€ HT </w:t>
      </w:r>
    </w:p>
    <w:p w14:paraId="50FD13E5" w14:textId="77777777" w:rsidR="00D113C2" w:rsidRPr="00D113C2" w:rsidRDefault="00D113C2" w:rsidP="00D113C2">
      <w:pPr>
        <w:jc w:val="both"/>
        <w:rPr>
          <w:rFonts w:ascii="Times New Roman" w:eastAsia="Times New Roman" w:hAnsi="Times New Roman" w:cs="Times New Roman"/>
          <w:lang w:eastAsia="fr-FR"/>
        </w:rPr>
      </w:pPr>
      <w:r w:rsidRPr="00D113C2">
        <w:rPr>
          <w:rFonts w:ascii="Times New Roman" w:eastAsia="Times New Roman" w:hAnsi="Times New Roman" w:cs="Times New Roman"/>
          <w:lang w:eastAsia="fr-FR"/>
        </w:rPr>
        <w:t xml:space="preserve">*volets salle polyvalente :5072.52€ HT </w:t>
      </w:r>
    </w:p>
    <w:p w14:paraId="17F113D5" w14:textId="77777777" w:rsidR="00D113C2" w:rsidRPr="00D113C2" w:rsidRDefault="00D113C2" w:rsidP="00D113C2">
      <w:pPr>
        <w:jc w:val="both"/>
        <w:rPr>
          <w:rFonts w:ascii="Times New Roman" w:eastAsia="Times New Roman" w:hAnsi="Times New Roman" w:cs="Times New Roman"/>
          <w:lang w:eastAsia="fr-FR"/>
        </w:rPr>
      </w:pPr>
      <w:r w:rsidRPr="00D113C2">
        <w:rPr>
          <w:rFonts w:ascii="Times New Roman" w:eastAsia="Times New Roman" w:hAnsi="Times New Roman" w:cs="Times New Roman"/>
          <w:lang w:eastAsia="fr-FR"/>
        </w:rPr>
        <w:t xml:space="preserve">- </w:t>
      </w:r>
      <w:proofErr w:type="spellStart"/>
      <w:r w:rsidRPr="00D113C2">
        <w:rPr>
          <w:rFonts w:ascii="Times New Roman" w:eastAsia="Times New Roman" w:hAnsi="Times New Roman" w:cs="Times New Roman"/>
          <w:lang w:eastAsia="fr-FR"/>
        </w:rPr>
        <w:t>G.Cinquin</w:t>
      </w:r>
      <w:proofErr w:type="spellEnd"/>
      <w:r w:rsidRPr="00D113C2">
        <w:rPr>
          <w:rFonts w:ascii="Times New Roman" w:eastAsia="Times New Roman" w:hAnsi="Times New Roman" w:cs="Times New Roman"/>
          <w:lang w:eastAsia="fr-FR"/>
        </w:rPr>
        <w:t xml:space="preserve"> (électricité) : 870€ HT</w:t>
      </w:r>
    </w:p>
    <w:p w14:paraId="16928B7A" w14:textId="77777777" w:rsidR="00D113C2" w:rsidRPr="00D113C2" w:rsidRDefault="00D113C2" w:rsidP="00D113C2">
      <w:pPr>
        <w:jc w:val="both"/>
        <w:rPr>
          <w:rFonts w:ascii="Times New Roman" w:eastAsia="Times New Roman" w:hAnsi="Times New Roman" w:cs="Times New Roman"/>
          <w:lang w:eastAsia="fr-FR"/>
        </w:rPr>
      </w:pPr>
      <w:r w:rsidRPr="00D113C2">
        <w:rPr>
          <w:rFonts w:ascii="Times New Roman" w:eastAsia="Times New Roman" w:hAnsi="Times New Roman" w:cs="Times New Roman"/>
          <w:lang w:eastAsia="fr-FR"/>
        </w:rPr>
        <w:t>- G.LEOUZON (isolation) : 8250.51€ HT</w:t>
      </w:r>
    </w:p>
    <w:p w14:paraId="0EFD8A89" w14:textId="77777777" w:rsidR="00D113C2" w:rsidRPr="00D113C2" w:rsidRDefault="00D113C2" w:rsidP="00D113C2">
      <w:pPr>
        <w:jc w:val="both"/>
        <w:rPr>
          <w:rFonts w:ascii="Times New Roman" w:eastAsia="Times New Roman" w:hAnsi="Times New Roman" w:cs="Times New Roman"/>
          <w:lang w:eastAsia="fr-FR"/>
        </w:rPr>
      </w:pPr>
    </w:p>
    <w:p w14:paraId="2FB85AA0" w14:textId="77777777" w:rsidR="00D113C2" w:rsidRPr="00D113C2" w:rsidRDefault="00D113C2" w:rsidP="00D113C2">
      <w:pPr>
        <w:jc w:val="both"/>
        <w:rPr>
          <w:rFonts w:ascii="Times New Roman" w:eastAsia="Times New Roman" w:hAnsi="Times New Roman" w:cs="Times New Roman"/>
          <w:lang w:eastAsia="fr-FR"/>
        </w:rPr>
      </w:pPr>
      <w:r w:rsidRPr="00D113C2">
        <w:rPr>
          <w:rFonts w:ascii="Times New Roman" w:eastAsia="Times New Roman" w:hAnsi="Times New Roman" w:cs="Times New Roman"/>
          <w:lang w:eastAsia="fr-FR"/>
        </w:rPr>
        <w:t xml:space="preserve">Le coût total de cette opération se porte à  21513.13€ HT, </w:t>
      </w:r>
    </w:p>
    <w:p w14:paraId="4E797016" w14:textId="77777777" w:rsidR="00D113C2" w:rsidRPr="00D113C2" w:rsidRDefault="00D113C2" w:rsidP="00D113C2">
      <w:pPr>
        <w:jc w:val="both"/>
        <w:rPr>
          <w:rFonts w:ascii="Times New Roman" w:eastAsia="Times New Roman" w:hAnsi="Times New Roman" w:cs="Times New Roman"/>
          <w:lang w:eastAsia="fr-FR"/>
        </w:rPr>
      </w:pPr>
      <w:r w:rsidRPr="00D113C2">
        <w:rPr>
          <w:rFonts w:ascii="Times New Roman" w:eastAsia="Times New Roman" w:hAnsi="Times New Roman" w:cs="Times New Roman"/>
          <w:lang w:eastAsia="fr-FR"/>
        </w:rPr>
        <w:t>Ce projet pourrait bénéficier d’une subvention de la région à hauteur de 50% du coût total hors taxe.</w:t>
      </w:r>
    </w:p>
    <w:p w14:paraId="23CDCC2B" w14:textId="77777777" w:rsidR="00D113C2" w:rsidRPr="00D113C2" w:rsidRDefault="00D113C2" w:rsidP="00D113C2">
      <w:pPr>
        <w:jc w:val="both"/>
        <w:rPr>
          <w:rFonts w:ascii="Times New Roman" w:eastAsia="Times New Roman" w:hAnsi="Times New Roman" w:cs="Times New Roman"/>
          <w:lang w:eastAsia="fr-FR"/>
        </w:rPr>
      </w:pPr>
    </w:p>
    <w:p w14:paraId="291E4EBC" w14:textId="77777777" w:rsidR="00D113C2" w:rsidRPr="00D113C2" w:rsidRDefault="00D113C2" w:rsidP="00D113C2">
      <w:pPr>
        <w:jc w:val="both"/>
        <w:rPr>
          <w:rFonts w:ascii="Times New Roman" w:eastAsia="Times New Roman" w:hAnsi="Times New Roman" w:cs="Times New Roman"/>
          <w:lang w:eastAsia="fr-FR"/>
        </w:rPr>
      </w:pPr>
      <w:r w:rsidRPr="00D113C2">
        <w:rPr>
          <w:rFonts w:ascii="Times New Roman" w:eastAsia="Times New Roman" w:hAnsi="Times New Roman" w:cs="Times New Roman"/>
          <w:lang w:eastAsia="fr-FR"/>
        </w:rPr>
        <w:t xml:space="preserve">Le Conseil Municipal, après en avoir délibéré et à l’unanimité : </w:t>
      </w:r>
    </w:p>
    <w:p w14:paraId="0ABF5638" w14:textId="77777777" w:rsidR="00D113C2" w:rsidRPr="00D113C2" w:rsidRDefault="00D113C2" w:rsidP="00D113C2">
      <w:pPr>
        <w:jc w:val="both"/>
        <w:rPr>
          <w:rFonts w:ascii="Times New Roman" w:eastAsia="Times New Roman" w:hAnsi="Times New Roman" w:cs="Times New Roman"/>
          <w:lang w:eastAsia="fr-FR"/>
        </w:rPr>
      </w:pPr>
      <w:r w:rsidRPr="00D113C2">
        <w:rPr>
          <w:rFonts w:ascii="Times New Roman" w:eastAsia="Times New Roman" w:hAnsi="Times New Roman" w:cs="Times New Roman"/>
          <w:b/>
          <w:bCs/>
          <w:lang w:eastAsia="fr-FR"/>
        </w:rPr>
        <w:t>APPROUVE</w:t>
      </w:r>
      <w:r w:rsidRPr="00D113C2">
        <w:rPr>
          <w:rFonts w:ascii="Times New Roman" w:eastAsia="Times New Roman" w:hAnsi="Times New Roman" w:cs="Times New Roman"/>
          <w:lang w:eastAsia="fr-FR"/>
        </w:rPr>
        <w:t xml:space="preserve"> les devis présentés s’élevant à 21513.13€ H.T </w:t>
      </w:r>
    </w:p>
    <w:p w14:paraId="695B669A" w14:textId="77777777" w:rsidR="00D113C2" w:rsidRPr="00D113C2" w:rsidRDefault="00D113C2" w:rsidP="00D113C2">
      <w:pPr>
        <w:jc w:val="both"/>
        <w:rPr>
          <w:rFonts w:ascii="Times New Roman" w:eastAsia="Times New Roman" w:hAnsi="Times New Roman" w:cs="Times New Roman"/>
          <w:lang w:eastAsia="fr-FR"/>
        </w:rPr>
      </w:pPr>
      <w:r w:rsidRPr="00D113C2">
        <w:rPr>
          <w:rFonts w:ascii="Times New Roman" w:eastAsia="Times New Roman" w:hAnsi="Times New Roman" w:cs="Times New Roman"/>
          <w:b/>
          <w:bCs/>
          <w:lang w:eastAsia="fr-FR"/>
        </w:rPr>
        <w:t>SOLLICITE</w:t>
      </w:r>
      <w:r w:rsidRPr="00D113C2">
        <w:rPr>
          <w:rFonts w:ascii="Times New Roman" w:eastAsia="Times New Roman" w:hAnsi="Times New Roman" w:cs="Times New Roman"/>
          <w:lang w:eastAsia="fr-FR"/>
        </w:rPr>
        <w:t xml:space="preserve"> l’aide financière de la région à hauteur de 50% soit 10756.56€ dans le cadre du plan « Bonus Relance»</w:t>
      </w:r>
    </w:p>
    <w:p w14:paraId="0DD11314" w14:textId="77777777" w:rsidR="00D113C2" w:rsidRPr="00D113C2" w:rsidRDefault="00D113C2" w:rsidP="00D113C2">
      <w:pPr>
        <w:jc w:val="both"/>
        <w:rPr>
          <w:rFonts w:ascii="Times New Roman" w:eastAsia="Times New Roman" w:hAnsi="Times New Roman" w:cs="Times New Roman"/>
          <w:sz w:val="24"/>
          <w:szCs w:val="24"/>
          <w:lang w:eastAsia="fr-FR"/>
        </w:rPr>
      </w:pPr>
    </w:p>
    <w:p w14:paraId="0F004BEE" w14:textId="77777777" w:rsidR="00D113C2" w:rsidRDefault="00D113C2" w:rsidP="00D113C2">
      <w:pPr>
        <w:jc w:val="both"/>
        <w:rPr>
          <w:rFonts w:ascii="Palatino Linotype" w:eastAsia="Times New Roman" w:hAnsi="Palatino Linotype" w:cs="Times New Roman"/>
          <w:b/>
          <w:bCs/>
          <w:sz w:val="24"/>
          <w:szCs w:val="24"/>
          <w:u w:val="single"/>
          <w:lang w:eastAsia="fr-FR"/>
        </w:rPr>
      </w:pPr>
      <w:r>
        <w:rPr>
          <w:rFonts w:ascii="Palatino Linotype" w:eastAsia="Times New Roman" w:hAnsi="Palatino Linotype" w:cs="Times New Roman"/>
          <w:b/>
          <w:bCs/>
          <w:sz w:val="24"/>
          <w:szCs w:val="24"/>
          <w:u w:val="single"/>
          <w:lang w:eastAsia="fr-FR"/>
        </w:rPr>
        <w:t>OBJET </w:t>
      </w:r>
      <w:r>
        <w:rPr>
          <w:rFonts w:ascii="Palatino Linotype" w:eastAsia="Times New Roman" w:hAnsi="Palatino Linotype" w:cs="Times New Roman"/>
          <w:b/>
          <w:bCs/>
          <w:sz w:val="24"/>
          <w:szCs w:val="24"/>
          <w:lang w:eastAsia="fr-FR"/>
        </w:rPr>
        <w:t>: CONTRATS D’ASSURANCES DES RISQUES STATUTAIRES</w:t>
      </w:r>
    </w:p>
    <w:p w14:paraId="196DA8B4" w14:textId="77777777" w:rsidR="00D113C2" w:rsidRDefault="00D113C2" w:rsidP="00D113C2">
      <w:pPr>
        <w:jc w:val="both"/>
        <w:rPr>
          <w:rFonts w:ascii="Palatino Linotype" w:eastAsia="Times New Roman" w:hAnsi="Palatino Linotype" w:cs="Times New Roman"/>
          <w:lang w:eastAsia="fr-FR"/>
        </w:rPr>
      </w:pPr>
    </w:p>
    <w:p w14:paraId="1EEDC08F" w14:textId="77777777" w:rsidR="00D113C2" w:rsidRDefault="00D113C2" w:rsidP="00D113C2">
      <w:pPr>
        <w:numPr>
          <w:ilvl w:val="12"/>
          <w:numId w:val="0"/>
        </w:numPr>
        <w:rPr>
          <w:rFonts w:ascii="Palatino Linotype" w:eastAsia="Times New Roman" w:hAnsi="Palatino Linotype" w:cs="Times New Roman"/>
          <w:lang w:eastAsia="fr-FR"/>
        </w:rPr>
      </w:pPr>
      <w:r>
        <w:rPr>
          <w:rFonts w:ascii="Palatino Linotype" w:eastAsia="Times New Roman" w:hAnsi="Palatino Linotype" w:cs="Times New Roman"/>
          <w:lang w:eastAsia="fr-FR"/>
        </w:rPr>
        <w:t>Le Maire expose :</w:t>
      </w:r>
    </w:p>
    <w:p w14:paraId="2200E626" w14:textId="77777777" w:rsidR="00D113C2" w:rsidRDefault="00D113C2" w:rsidP="00D113C2">
      <w:pPr>
        <w:numPr>
          <w:ilvl w:val="12"/>
          <w:numId w:val="0"/>
        </w:numPr>
        <w:ind w:firstLine="709"/>
        <w:rPr>
          <w:rFonts w:ascii="Palatino Linotype" w:eastAsia="Times New Roman" w:hAnsi="Palatino Linotype" w:cs="Times New Roman"/>
          <w:lang w:eastAsia="fr-FR"/>
        </w:rPr>
      </w:pPr>
    </w:p>
    <w:p w14:paraId="1789FC20" w14:textId="77777777" w:rsidR="00D113C2" w:rsidRDefault="00D113C2" w:rsidP="00D113C2">
      <w:pPr>
        <w:numPr>
          <w:ilvl w:val="0"/>
          <w:numId w:val="1"/>
        </w:numPr>
        <w:ind w:left="0"/>
        <w:jc w:val="both"/>
        <w:rPr>
          <w:rFonts w:ascii="Palatino Linotype" w:eastAsia="Times New Roman" w:hAnsi="Palatino Linotype" w:cs="Times New Roman"/>
          <w:lang w:eastAsia="fr-FR"/>
        </w:rPr>
      </w:pPr>
      <w:r>
        <w:rPr>
          <w:rFonts w:ascii="Palatino Linotype" w:eastAsia="Times New Roman" w:hAnsi="Palatino Linotype" w:cs="Times New Roman"/>
          <w:lang w:eastAsia="fr-FR"/>
        </w:rPr>
        <w:t>L’opportunité pour la Commune de pouvoir souscrire un ou plusieurs contrats d’assurance statutaire garantissant les frais laissés à sa charge, en vertu de l’application des textes régissant le statut de ses agents ;</w:t>
      </w:r>
    </w:p>
    <w:p w14:paraId="239A1392" w14:textId="77777777" w:rsidR="00D113C2" w:rsidRDefault="00D113C2" w:rsidP="00D113C2">
      <w:pPr>
        <w:numPr>
          <w:ilvl w:val="0"/>
          <w:numId w:val="1"/>
        </w:numPr>
        <w:ind w:left="0"/>
        <w:jc w:val="both"/>
        <w:rPr>
          <w:rFonts w:ascii="Palatino Linotype" w:eastAsia="Times New Roman" w:hAnsi="Palatino Linotype" w:cs="Times New Roman"/>
          <w:lang w:eastAsia="fr-FR"/>
        </w:rPr>
      </w:pPr>
      <w:r>
        <w:rPr>
          <w:rFonts w:ascii="Palatino Linotype" w:eastAsia="Times New Roman" w:hAnsi="Palatino Linotype" w:cs="Times New Roman"/>
          <w:lang w:eastAsia="fr-FR"/>
        </w:rPr>
        <w:t>Que le Centre de gestion peut souscrire un tel contrat, en mutualisant les risques.</w:t>
      </w:r>
    </w:p>
    <w:p w14:paraId="68ED8780" w14:textId="77777777" w:rsidR="00D113C2" w:rsidRDefault="00D113C2" w:rsidP="00D113C2">
      <w:pPr>
        <w:rPr>
          <w:rFonts w:ascii="Palatino Linotype" w:eastAsia="Times New Roman" w:hAnsi="Palatino Linotype" w:cs="Times New Roman"/>
          <w:lang w:eastAsia="fr-FR"/>
        </w:rPr>
      </w:pPr>
    </w:p>
    <w:p w14:paraId="7B7433EE" w14:textId="77777777" w:rsidR="00D113C2" w:rsidRDefault="00D113C2" w:rsidP="00D113C2">
      <w:pPr>
        <w:numPr>
          <w:ilvl w:val="12"/>
          <w:numId w:val="0"/>
        </w:numPr>
        <w:rPr>
          <w:rFonts w:ascii="Palatino Linotype" w:eastAsia="Times New Roman" w:hAnsi="Palatino Linotype" w:cs="Times New Roman"/>
          <w:lang w:eastAsia="fr-FR"/>
        </w:rPr>
      </w:pPr>
      <w:r>
        <w:rPr>
          <w:rFonts w:ascii="Palatino Linotype" w:eastAsia="Times New Roman" w:hAnsi="Palatino Linotype" w:cs="Times New Roman"/>
          <w:lang w:eastAsia="fr-FR"/>
        </w:rPr>
        <w:t>Le Conseil municipal, après en avoir délibéré à l’unanimité :</w:t>
      </w:r>
    </w:p>
    <w:p w14:paraId="33F92A06" w14:textId="77777777" w:rsidR="00D113C2" w:rsidRDefault="00D113C2" w:rsidP="00D113C2">
      <w:pPr>
        <w:numPr>
          <w:ilvl w:val="12"/>
          <w:numId w:val="0"/>
        </w:numPr>
        <w:rPr>
          <w:rFonts w:ascii="Palatino Linotype" w:eastAsia="Times New Roman" w:hAnsi="Palatino Linotype" w:cs="Times New Roman"/>
          <w:lang w:eastAsia="fr-FR"/>
        </w:rPr>
      </w:pPr>
      <w:r>
        <w:rPr>
          <w:rFonts w:ascii="Palatino Linotype" w:eastAsia="Times New Roman" w:hAnsi="Palatino Linotype" w:cs="Times New Roman"/>
          <w:lang w:eastAsia="fr-FR"/>
        </w:rPr>
        <w:t>Vu la Loi n° 84-53 du 26 janvier 1984 portant dispositions statutaires relatives à la Fonction Publique Territoriale, notamment l’article 26 ;</w:t>
      </w:r>
    </w:p>
    <w:p w14:paraId="78CDE5B1" w14:textId="77777777" w:rsidR="00D113C2" w:rsidRDefault="00D113C2" w:rsidP="00D113C2">
      <w:pPr>
        <w:numPr>
          <w:ilvl w:val="12"/>
          <w:numId w:val="0"/>
        </w:numPr>
        <w:rPr>
          <w:rFonts w:ascii="Palatino Linotype" w:eastAsia="Times New Roman" w:hAnsi="Palatino Linotype" w:cs="Times New Roman"/>
          <w:lang w:eastAsia="fr-FR"/>
        </w:rPr>
      </w:pPr>
      <w:r>
        <w:rPr>
          <w:rFonts w:ascii="Palatino Linotype" w:eastAsia="Times New Roman" w:hAnsi="Palatino Linotype" w:cs="Times New Roman"/>
          <w:lang w:eastAsia="fr-FR"/>
        </w:rPr>
        <w:t>Vu le Décret n° 86-552 du 14 mars 1986 pris pour l’application de l’article 26 de la Loi n° 84-53 du 26 janvier 1984 et relatif aux contrats d’assurances souscrits par les Centres de gestion pour le compte des collectivités locales et établissements territoriaux ;</w:t>
      </w:r>
    </w:p>
    <w:p w14:paraId="0DF1BC60" w14:textId="77777777" w:rsidR="00D113C2" w:rsidRDefault="00D113C2" w:rsidP="00D113C2">
      <w:pPr>
        <w:ind w:left="1417"/>
        <w:rPr>
          <w:rFonts w:ascii="Palatino Linotype" w:eastAsia="Times New Roman" w:hAnsi="Palatino Linotype" w:cs="Times New Roman"/>
          <w:lang w:eastAsia="fr-FR"/>
        </w:rPr>
      </w:pPr>
    </w:p>
    <w:p w14:paraId="0DD47922" w14:textId="77777777" w:rsidR="00D113C2" w:rsidRDefault="00D113C2" w:rsidP="00D113C2">
      <w:pPr>
        <w:numPr>
          <w:ilvl w:val="12"/>
          <w:numId w:val="0"/>
        </w:numPr>
        <w:rPr>
          <w:rFonts w:ascii="Palatino Linotype" w:eastAsia="Times New Roman" w:hAnsi="Palatino Linotype" w:cs="Times New Roman"/>
          <w:b/>
          <w:u w:val="single"/>
          <w:lang w:eastAsia="fr-FR"/>
        </w:rPr>
      </w:pPr>
      <w:r>
        <w:rPr>
          <w:rFonts w:ascii="Palatino Linotype" w:eastAsia="Times New Roman" w:hAnsi="Palatino Linotype" w:cs="Times New Roman"/>
          <w:b/>
          <w:u w:val="single"/>
          <w:lang w:eastAsia="fr-FR"/>
        </w:rPr>
        <w:lastRenderedPageBreak/>
        <w:t>DECIDE :</w:t>
      </w:r>
    </w:p>
    <w:p w14:paraId="2B37C10E" w14:textId="77777777" w:rsidR="00D113C2" w:rsidRDefault="00D113C2" w:rsidP="00D113C2">
      <w:pPr>
        <w:numPr>
          <w:ilvl w:val="12"/>
          <w:numId w:val="0"/>
        </w:numPr>
        <w:rPr>
          <w:rFonts w:ascii="Palatino Linotype" w:eastAsia="Times New Roman" w:hAnsi="Palatino Linotype" w:cs="Times New Roman"/>
          <w:lang w:eastAsia="fr-FR"/>
        </w:rPr>
      </w:pPr>
    </w:p>
    <w:p w14:paraId="14F5F64D" w14:textId="77777777" w:rsidR="00D113C2" w:rsidRDefault="00D113C2" w:rsidP="00D113C2">
      <w:pPr>
        <w:numPr>
          <w:ilvl w:val="12"/>
          <w:numId w:val="0"/>
        </w:numPr>
        <w:rPr>
          <w:rFonts w:ascii="Palatino Linotype" w:eastAsia="Times New Roman" w:hAnsi="Palatino Linotype" w:cs="Times New Roman"/>
          <w:lang w:eastAsia="fr-FR"/>
        </w:rPr>
      </w:pPr>
      <w:r>
        <w:rPr>
          <w:rFonts w:ascii="Palatino Linotype" w:eastAsia="Times New Roman" w:hAnsi="Palatino Linotype" w:cs="Times New Roman"/>
          <w:b/>
          <w:bCs/>
          <w:u w:val="single"/>
          <w:lang w:eastAsia="fr-FR"/>
        </w:rPr>
        <w:t>Article unique</w:t>
      </w:r>
      <w:r>
        <w:rPr>
          <w:rFonts w:ascii="Palatino Linotype" w:eastAsia="Times New Roman" w:hAnsi="Palatino Linotype" w:cs="Times New Roman"/>
          <w:b/>
          <w:bCs/>
          <w:vertAlign w:val="superscript"/>
          <w:lang w:eastAsia="fr-FR"/>
        </w:rPr>
        <w:t> </w:t>
      </w:r>
      <w:r>
        <w:rPr>
          <w:rFonts w:ascii="Palatino Linotype" w:eastAsia="Times New Roman" w:hAnsi="Palatino Linotype" w:cs="Times New Roman"/>
          <w:b/>
          <w:bCs/>
          <w:lang w:eastAsia="fr-FR"/>
        </w:rPr>
        <w:t>:</w:t>
      </w:r>
      <w:r>
        <w:rPr>
          <w:rFonts w:ascii="Palatino Linotype" w:eastAsia="Times New Roman" w:hAnsi="Palatino Linotype" w:cs="Times New Roman"/>
          <w:lang w:eastAsia="fr-FR"/>
        </w:rPr>
        <w:t xml:space="preserve"> La commune de ROCHESSAUVE charge le Centre de gestion de négocier un contrat groupe ouvert à adhésion facultative auprès d’une entreprise d’assurance agréée, et se réserve la faculté d’y adhérer. Cette démarche peut être entreprise par plusieurs collectivités locales ou établissements publics intéressés.</w:t>
      </w:r>
    </w:p>
    <w:p w14:paraId="3AF6B500" w14:textId="77777777" w:rsidR="00D113C2" w:rsidRDefault="00D113C2" w:rsidP="00D113C2">
      <w:pPr>
        <w:numPr>
          <w:ilvl w:val="12"/>
          <w:numId w:val="0"/>
        </w:numPr>
        <w:rPr>
          <w:rFonts w:ascii="Palatino Linotype" w:eastAsia="Times New Roman" w:hAnsi="Palatino Linotype" w:cs="Times New Roman"/>
          <w:lang w:eastAsia="fr-FR"/>
        </w:rPr>
      </w:pPr>
      <w:r>
        <w:rPr>
          <w:rFonts w:ascii="Palatino Linotype" w:eastAsia="Times New Roman" w:hAnsi="Palatino Linotype" w:cs="Times New Roman"/>
          <w:lang w:eastAsia="fr-FR"/>
        </w:rPr>
        <w:t>Ces conventions devront couvrir tout ou partie des risques suivants :</w:t>
      </w:r>
    </w:p>
    <w:p w14:paraId="25989B26" w14:textId="3CE14D74" w:rsidR="00D113C2" w:rsidRDefault="00D113C2" w:rsidP="00D113C2">
      <w:pPr>
        <w:ind w:right="1417"/>
        <w:jc w:val="both"/>
        <w:rPr>
          <w:rFonts w:ascii="Palatino Linotype" w:eastAsia="Times New Roman" w:hAnsi="Palatino Linotype" w:cs="Times New Roman"/>
          <w:lang w:eastAsia="fr-FR"/>
        </w:rPr>
      </w:pPr>
      <w:r>
        <w:rPr>
          <w:rFonts w:ascii="Palatino Linotype" w:eastAsia="Times New Roman" w:hAnsi="Palatino Linotype" w:cs="Times New Roman"/>
          <w:lang w:eastAsia="fr-FR"/>
        </w:rPr>
        <w:t>*Agents affiliés à la C.N.R.A.C.L. :</w:t>
      </w:r>
    </w:p>
    <w:p w14:paraId="6A84C19E" w14:textId="77777777" w:rsidR="00D113C2" w:rsidRDefault="00D113C2" w:rsidP="00D113C2">
      <w:pPr>
        <w:ind w:right="1417"/>
        <w:rPr>
          <w:rFonts w:ascii="Palatino Linotype" w:eastAsia="Times New Roman" w:hAnsi="Palatino Linotype" w:cs="Times New Roman"/>
          <w:lang w:eastAsia="fr-FR"/>
        </w:rPr>
      </w:pPr>
      <w:r>
        <w:rPr>
          <w:rFonts w:ascii="Palatino Linotype" w:eastAsia="Times New Roman" w:hAnsi="Palatino Linotype" w:cs="Times New Roman"/>
          <w:lang w:eastAsia="fr-FR"/>
        </w:rPr>
        <w:t xml:space="preserve"> Décès, Accident du travail, Maladie ordinaire, Longue maladie / Longue durée, Maternité-Paternité-Adoption.</w:t>
      </w:r>
    </w:p>
    <w:p w14:paraId="0204A8D0" w14:textId="77777777" w:rsidR="00D113C2" w:rsidRDefault="00D113C2" w:rsidP="00D113C2">
      <w:pPr>
        <w:ind w:right="1417"/>
        <w:rPr>
          <w:rFonts w:ascii="Palatino Linotype" w:eastAsia="Times New Roman" w:hAnsi="Palatino Linotype" w:cs="Times New Roman"/>
          <w:lang w:eastAsia="fr-FR"/>
        </w:rPr>
      </w:pPr>
      <w:r>
        <w:rPr>
          <w:rFonts w:ascii="Palatino Linotype" w:eastAsia="Times New Roman" w:hAnsi="Palatino Linotype" w:cs="Times New Roman"/>
          <w:lang w:eastAsia="fr-FR"/>
        </w:rPr>
        <w:t>Nombre d’agents concernés : 1</w:t>
      </w:r>
    </w:p>
    <w:p w14:paraId="5A04C51A" w14:textId="2A65320F" w:rsidR="00D113C2" w:rsidRDefault="00D113C2" w:rsidP="00D113C2">
      <w:pPr>
        <w:ind w:right="1417"/>
        <w:jc w:val="both"/>
        <w:rPr>
          <w:rFonts w:ascii="Palatino Linotype" w:eastAsia="Times New Roman" w:hAnsi="Palatino Linotype" w:cs="Times New Roman"/>
          <w:lang w:eastAsia="fr-FR"/>
        </w:rPr>
      </w:pPr>
      <w:r>
        <w:rPr>
          <w:rFonts w:ascii="Palatino Linotype" w:eastAsia="Times New Roman" w:hAnsi="Palatino Linotype" w:cs="Times New Roman"/>
          <w:lang w:eastAsia="fr-FR"/>
        </w:rPr>
        <w:t>*Agents non affiliés à la C.N.R.A.C.L. :</w:t>
      </w:r>
    </w:p>
    <w:p w14:paraId="040A4C28" w14:textId="77777777" w:rsidR="00D113C2" w:rsidRDefault="00D113C2" w:rsidP="00D113C2">
      <w:pPr>
        <w:ind w:right="1417"/>
        <w:rPr>
          <w:rFonts w:ascii="Palatino Linotype" w:eastAsia="Times New Roman" w:hAnsi="Palatino Linotype" w:cs="Times New Roman"/>
          <w:lang w:eastAsia="fr-FR"/>
        </w:rPr>
      </w:pPr>
      <w:r>
        <w:rPr>
          <w:rFonts w:ascii="Palatino Linotype" w:eastAsia="Times New Roman" w:hAnsi="Palatino Linotype" w:cs="Times New Roman"/>
          <w:lang w:eastAsia="fr-FR"/>
        </w:rPr>
        <w:t xml:space="preserve"> Accident du travail, Maladie grave, Maternité-Paternité-Adoption, Maladie ordinaire.</w:t>
      </w:r>
    </w:p>
    <w:p w14:paraId="1A185D4C" w14:textId="77777777" w:rsidR="00D113C2" w:rsidRDefault="00D113C2" w:rsidP="00D113C2">
      <w:pPr>
        <w:ind w:right="1417"/>
        <w:rPr>
          <w:rFonts w:ascii="Palatino Linotype" w:eastAsia="Times New Roman" w:hAnsi="Palatino Linotype" w:cs="Times New Roman"/>
          <w:lang w:eastAsia="fr-FR"/>
        </w:rPr>
      </w:pPr>
      <w:r>
        <w:rPr>
          <w:rFonts w:ascii="Palatino Linotype" w:eastAsia="Times New Roman" w:hAnsi="Palatino Linotype" w:cs="Times New Roman"/>
          <w:lang w:eastAsia="fr-FR"/>
        </w:rPr>
        <w:t>Nombre d’agents concernés : 0</w:t>
      </w:r>
    </w:p>
    <w:p w14:paraId="33BFDA04" w14:textId="77777777" w:rsidR="00D113C2" w:rsidRDefault="00D113C2" w:rsidP="00D113C2">
      <w:pPr>
        <w:numPr>
          <w:ilvl w:val="12"/>
          <w:numId w:val="0"/>
        </w:numPr>
        <w:ind w:right="1417"/>
        <w:rPr>
          <w:rFonts w:ascii="Palatino Linotype" w:eastAsia="Times New Roman" w:hAnsi="Palatino Linotype" w:cs="Times New Roman"/>
          <w:lang w:eastAsia="fr-FR"/>
        </w:rPr>
      </w:pPr>
    </w:p>
    <w:p w14:paraId="621BA823" w14:textId="78F35336" w:rsidR="00D113C2" w:rsidRDefault="00D113C2" w:rsidP="00D113C2">
      <w:pPr>
        <w:numPr>
          <w:ilvl w:val="12"/>
          <w:numId w:val="0"/>
        </w:numPr>
        <w:rPr>
          <w:rFonts w:ascii="Palatino Linotype" w:eastAsia="Times New Roman" w:hAnsi="Palatino Linotype" w:cs="Times New Roman"/>
          <w:lang w:eastAsia="fr-FR"/>
        </w:rPr>
      </w:pPr>
      <w:r>
        <w:rPr>
          <w:rFonts w:ascii="Palatino Linotype" w:eastAsia="Times New Roman" w:hAnsi="Palatino Linotype" w:cs="Times New Roman"/>
          <w:lang w:eastAsia="fr-FR"/>
        </w:rPr>
        <w:t>Pour chacune de ces catégories d’agents, les assureurs consultés devront pouvoir proposer à la commune une ou plusieurs formules au vu des statistiques d’absentéisme des 4 dernières années et qui seront fournies au CDG dans le cadre de cette consultation qui lui est confiée.</w:t>
      </w:r>
    </w:p>
    <w:p w14:paraId="5A0E3B01" w14:textId="77777777" w:rsidR="00D113C2" w:rsidRDefault="00D113C2" w:rsidP="00D113C2">
      <w:pPr>
        <w:numPr>
          <w:ilvl w:val="12"/>
          <w:numId w:val="0"/>
        </w:numPr>
        <w:ind w:right="1417"/>
        <w:rPr>
          <w:rFonts w:ascii="Palatino Linotype" w:eastAsia="Times New Roman" w:hAnsi="Palatino Linotype" w:cs="Times New Roman"/>
          <w:lang w:eastAsia="fr-FR"/>
        </w:rPr>
      </w:pPr>
    </w:p>
    <w:p w14:paraId="6EFA6B9A" w14:textId="77777777" w:rsidR="00D113C2" w:rsidRDefault="00D113C2" w:rsidP="00D113C2">
      <w:pPr>
        <w:numPr>
          <w:ilvl w:val="12"/>
          <w:numId w:val="0"/>
        </w:numPr>
        <w:ind w:right="1417"/>
        <w:rPr>
          <w:rFonts w:ascii="Palatino Linotype" w:eastAsia="Times New Roman" w:hAnsi="Palatino Linotype" w:cs="Times New Roman"/>
          <w:lang w:eastAsia="fr-FR"/>
        </w:rPr>
      </w:pPr>
      <w:r>
        <w:rPr>
          <w:rFonts w:ascii="Palatino Linotype" w:eastAsia="Times New Roman" w:hAnsi="Palatino Linotype" w:cs="Times New Roman"/>
          <w:lang w:eastAsia="fr-FR"/>
        </w:rPr>
        <w:t>Ces conventions devront également avoir les caractéristiques suivantes :</w:t>
      </w:r>
    </w:p>
    <w:p w14:paraId="2B27661A" w14:textId="77777777" w:rsidR="00D113C2" w:rsidRDefault="00D113C2" w:rsidP="00D113C2">
      <w:pPr>
        <w:numPr>
          <w:ilvl w:val="12"/>
          <w:numId w:val="0"/>
        </w:numPr>
        <w:ind w:right="1417"/>
        <w:rPr>
          <w:rFonts w:ascii="Palatino Linotype" w:eastAsia="Times New Roman" w:hAnsi="Palatino Linotype" w:cs="Times New Roman"/>
          <w:lang w:eastAsia="fr-FR"/>
        </w:rPr>
      </w:pPr>
      <w:r>
        <w:rPr>
          <w:rFonts w:ascii="Palatino Linotype" w:eastAsia="Times New Roman" w:hAnsi="Palatino Linotype" w:cs="Times New Roman"/>
          <w:lang w:eastAsia="fr-FR"/>
        </w:rPr>
        <w:t xml:space="preserve">Durée du contrat : 4 ans, à effet au </w:t>
      </w:r>
      <w:r>
        <w:rPr>
          <w:rFonts w:ascii="Palatino Linotype" w:eastAsia="Times New Roman" w:hAnsi="Palatino Linotype" w:cs="Times New Roman"/>
          <w:bCs/>
          <w:iCs/>
          <w:lang w:eastAsia="fr-FR"/>
        </w:rPr>
        <w:t>01/01/2022.</w:t>
      </w:r>
      <w:r>
        <w:rPr>
          <w:rFonts w:ascii="Palatino Linotype" w:eastAsia="Times New Roman" w:hAnsi="Palatino Linotype" w:cs="Times New Roman"/>
          <w:lang w:eastAsia="fr-FR"/>
        </w:rPr>
        <w:t xml:space="preserve"> </w:t>
      </w:r>
    </w:p>
    <w:p w14:paraId="2184BDA0" w14:textId="77777777" w:rsidR="00D113C2" w:rsidRDefault="00D113C2" w:rsidP="00D113C2">
      <w:pPr>
        <w:numPr>
          <w:ilvl w:val="12"/>
          <w:numId w:val="0"/>
        </w:numPr>
        <w:ind w:right="1417"/>
        <w:rPr>
          <w:rFonts w:ascii="Palatino Linotype" w:eastAsia="Times New Roman" w:hAnsi="Palatino Linotype" w:cs="Times New Roman"/>
          <w:lang w:eastAsia="fr-FR"/>
        </w:rPr>
      </w:pPr>
      <w:r>
        <w:rPr>
          <w:rFonts w:ascii="Palatino Linotype" w:eastAsia="Times New Roman" w:hAnsi="Palatino Linotype" w:cs="Times New Roman"/>
          <w:lang w:eastAsia="fr-FR"/>
        </w:rPr>
        <w:t>Régime du contrat :  capitalisation.</w:t>
      </w:r>
    </w:p>
    <w:p w14:paraId="7C6B7638" w14:textId="77777777" w:rsidR="00D113C2" w:rsidRDefault="00D113C2" w:rsidP="00D113C2">
      <w:pPr>
        <w:ind w:right="1417"/>
        <w:rPr>
          <w:rFonts w:ascii="Palatino Linotype" w:eastAsia="Times New Roman" w:hAnsi="Palatino Linotype" w:cs="Times New Roman"/>
          <w:szCs w:val="24"/>
          <w:lang w:eastAsia="fr-FR"/>
        </w:rPr>
      </w:pPr>
    </w:p>
    <w:p w14:paraId="41A32D0B" w14:textId="77777777" w:rsidR="00D113C2" w:rsidRDefault="00D113C2" w:rsidP="00D113C2">
      <w:pPr>
        <w:tabs>
          <w:tab w:val="left" w:pos="7560"/>
        </w:tabs>
        <w:ind w:right="1417"/>
        <w:jc w:val="both"/>
        <w:rPr>
          <w:rFonts w:ascii="Palatino Linotype" w:eastAsia="Times New Roman" w:hAnsi="Palatino Linotype" w:cs="Times New Roman"/>
          <w:sz w:val="16"/>
          <w:szCs w:val="16"/>
          <w:lang w:eastAsia="fr-FR"/>
        </w:rPr>
      </w:pPr>
    </w:p>
    <w:p w14:paraId="4A693845" w14:textId="77777777" w:rsidR="00D113C2" w:rsidRPr="00D113C2" w:rsidRDefault="00D113C2" w:rsidP="00D113C2">
      <w:pPr>
        <w:jc w:val="both"/>
        <w:rPr>
          <w:rFonts w:ascii="Palatino Linotype" w:eastAsia="Times New Roman" w:hAnsi="Palatino Linotype" w:cs="Times New Roman"/>
          <w:b/>
          <w:bCs/>
          <w:sz w:val="24"/>
          <w:szCs w:val="24"/>
          <w:lang w:eastAsia="fr-FR"/>
        </w:rPr>
      </w:pPr>
      <w:r w:rsidRPr="00D113C2">
        <w:rPr>
          <w:rFonts w:ascii="Palatino Linotype" w:eastAsia="Times New Roman" w:hAnsi="Palatino Linotype" w:cs="Times New Roman"/>
          <w:b/>
          <w:bCs/>
          <w:sz w:val="24"/>
          <w:szCs w:val="24"/>
          <w:u w:val="single"/>
          <w:lang w:eastAsia="fr-FR"/>
        </w:rPr>
        <w:t>OBJET </w:t>
      </w:r>
      <w:r w:rsidRPr="00D113C2">
        <w:rPr>
          <w:rFonts w:ascii="Palatino Linotype" w:eastAsia="Times New Roman" w:hAnsi="Palatino Linotype" w:cs="Times New Roman"/>
          <w:b/>
          <w:bCs/>
          <w:sz w:val="24"/>
          <w:szCs w:val="24"/>
          <w:lang w:eastAsia="fr-FR"/>
        </w:rPr>
        <w:t>: VOTE DES TAUX DE FISCALITE DIRECTE LOCALE</w:t>
      </w:r>
    </w:p>
    <w:p w14:paraId="41A08E13" w14:textId="77777777" w:rsidR="00D113C2" w:rsidRPr="00D113C2" w:rsidRDefault="00D113C2" w:rsidP="00D113C2">
      <w:pPr>
        <w:jc w:val="both"/>
        <w:rPr>
          <w:rFonts w:ascii="Palatino Linotype" w:eastAsia="Times New Roman" w:hAnsi="Palatino Linotype" w:cs="Times New Roman"/>
          <w:b/>
          <w:bCs/>
          <w:sz w:val="24"/>
          <w:szCs w:val="24"/>
          <w:lang w:eastAsia="fr-FR"/>
        </w:rPr>
      </w:pPr>
      <w:r w:rsidRPr="00D113C2">
        <w:rPr>
          <w:rFonts w:ascii="Palatino Linotype" w:eastAsia="Times New Roman" w:hAnsi="Palatino Linotype" w:cs="Times New Roman"/>
          <w:b/>
          <w:bCs/>
          <w:sz w:val="24"/>
          <w:szCs w:val="24"/>
          <w:lang w:eastAsia="fr-FR"/>
        </w:rPr>
        <w:t xml:space="preserve">                Fixation des taux des taxes foncières pour l’année 2021</w:t>
      </w:r>
    </w:p>
    <w:p w14:paraId="47775508" w14:textId="77777777" w:rsidR="00D113C2" w:rsidRPr="00D113C2" w:rsidRDefault="00D113C2" w:rsidP="00D113C2">
      <w:pPr>
        <w:jc w:val="both"/>
        <w:rPr>
          <w:rFonts w:ascii="Palatino Linotype" w:eastAsia="Times New Roman" w:hAnsi="Palatino Linotype" w:cs="Times New Roman"/>
          <w:lang w:eastAsia="fr-FR"/>
        </w:rPr>
      </w:pPr>
    </w:p>
    <w:p w14:paraId="240EC620" w14:textId="77777777" w:rsidR="00D113C2" w:rsidRPr="00D113C2" w:rsidRDefault="00D113C2" w:rsidP="00D113C2">
      <w:pPr>
        <w:rPr>
          <w:rFonts w:ascii="Times New Roman" w:eastAsia="Times New Roman" w:hAnsi="Times New Roman" w:cs="Times New Roman"/>
          <w:lang w:eastAsia="fr-FR"/>
        </w:rPr>
      </w:pPr>
      <w:r w:rsidRPr="00D113C2">
        <w:rPr>
          <w:rFonts w:ascii="Times New Roman" w:eastAsia="Times New Roman" w:hAnsi="Times New Roman" w:cs="Times New Roman"/>
          <w:lang w:eastAsia="fr-FR"/>
        </w:rPr>
        <w:t>Le Maire présente l’état de notification des taux d’imposition des taxes directes locales pour 2021.</w:t>
      </w:r>
    </w:p>
    <w:p w14:paraId="65D37890" w14:textId="77777777" w:rsidR="00D113C2" w:rsidRPr="00D113C2" w:rsidRDefault="00D113C2" w:rsidP="00D113C2">
      <w:pPr>
        <w:rPr>
          <w:rFonts w:ascii="Times New Roman" w:eastAsia="Times New Roman" w:hAnsi="Times New Roman" w:cs="Times New Roman"/>
          <w:lang w:eastAsia="fr-FR"/>
        </w:rPr>
      </w:pPr>
    </w:p>
    <w:p w14:paraId="7CC51C54" w14:textId="77777777" w:rsidR="00D113C2" w:rsidRPr="00D113C2" w:rsidRDefault="00D113C2" w:rsidP="00D113C2">
      <w:pPr>
        <w:rPr>
          <w:rFonts w:ascii="Times New Roman" w:eastAsia="Times New Roman" w:hAnsi="Times New Roman" w:cs="Times New Roman"/>
          <w:lang w:eastAsia="fr-FR"/>
        </w:rPr>
      </w:pPr>
      <w:r w:rsidRPr="00D113C2">
        <w:rPr>
          <w:rFonts w:ascii="Times New Roman" w:eastAsia="Times New Roman" w:hAnsi="Times New Roman" w:cs="Times New Roman"/>
          <w:lang w:eastAsia="fr-FR"/>
        </w:rPr>
        <w:t>A compter de l’année 2021, la taxe d’habitation sur les résidences principales ne sera plus perçue par les communes mais par l’Etat. En contrepartie, le taux de la taxe foncière sur les propriétés bâties (TFPB) 2020 du département (18.78%) est transféré aux communes.</w:t>
      </w:r>
    </w:p>
    <w:p w14:paraId="30DCB190" w14:textId="77777777" w:rsidR="00D113C2" w:rsidRPr="00D113C2" w:rsidRDefault="00D113C2" w:rsidP="00D113C2">
      <w:pPr>
        <w:rPr>
          <w:rFonts w:ascii="Times New Roman" w:eastAsia="Times New Roman" w:hAnsi="Times New Roman" w:cs="Times New Roman"/>
          <w:lang w:eastAsia="fr-FR"/>
        </w:rPr>
      </w:pPr>
    </w:p>
    <w:p w14:paraId="1D949C49" w14:textId="77777777" w:rsidR="00D113C2" w:rsidRPr="00D113C2" w:rsidRDefault="00D113C2" w:rsidP="00D113C2">
      <w:pPr>
        <w:rPr>
          <w:rFonts w:ascii="Times New Roman" w:eastAsia="Times New Roman" w:hAnsi="Times New Roman" w:cs="Times New Roman"/>
          <w:lang w:eastAsia="fr-FR"/>
        </w:rPr>
      </w:pPr>
      <w:r w:rsidRPr="00D113C2">
        <w:rPr>
          <w:rFonts w:ascii="Times New Roman" w:eastAsia="Times New Roman" w:hAnsi="Times New Roman" w:cs="Times New Roman"/>
          <w:lang w:eastAsia="fr-FR"/>
        </w:rPr>
        <w:t xml:space="preserve">Il est proposé, suite à ces informations : </w:t>
      </w:r>
    </w:p>
    <w:p w14:paraId="693C4E1F" w14:textId="77777777" w:rsidR="00D113C2" w:rsidRPr="00D113C2" w:rsidRDefault="00D113C2" w:rsidP="00D113C2">
      <w:pPr>
        <w:rPr>
          <w:rFonts w:ascii="Times New Roman" w:eastAsia="Times New Roman" w:hAnsi="Times New Roman" w:cs="Times New Roman"/>
          <w:lang w:eastAsia="fr-FR"/>
        </w:rPr>
      </w:pPr>
    </w:p>
    <w:p w14:paraId="498DDE8B" w14:textId="77777777" w:rsidR="00D113C2" w:rsidRPr="00D113C2" w:rsidRDefault="00D113C2" w:rsidP="00D113C2">
      <w:pPr>
        <w:rPr>
          <w:rFonts w:ascii="Times New Roman" w:eastAsia="Times New Roman" w:hAnsi="Times New Roman" w:cs="Times New Roman"/>
          <w:lang w:eastAsia="fr-FR"/>
        </w:rPr>
      </w:pPr>
      <w:r w:rsidRPr="00D113C2">
        <w:rPr>
          <w:rFonts w:ascii="Times New Roman" w:eastAsia="Times New Roman" w:hAnsi="Times New Roman" w:cs="Times New Roman"/>
          <w:lang w:eastAsia="fr-FR"/>
        </w:rPr>
        <w:t xml:space="preserve">* De prendre acte du nouveau taux de référence de TFPB de </w:t>
      </w:r>
      <w:r w:rsidRPr="00D113C2">
        <w:rPr>
          <w:rFonts w:ascii="Times New Roman" w:eastAsia="Times New Roman" w:hAnsi="Times New Roman" w:cs="Times New Roman"/>
          <w:b/>
          <w:bCs/>
          <w:lang w:eastAsia="fr-FR"/>
        </w:rPr>
        <w:t>29.37%.</w:t>
      </w:r>
    </w:p>
    <w:p w14:paraId="629F47D2" w14:textId="77777777" w:rsidR="00D113C2" w:rsidRPr="00D113C2" w:rsidRDefault="00D113C2" w:rsidP="00D113C2">
      <w:pPr>
        <w:rPr>
          <w:rFonts w:ascii="Times New Roman" w:eastAsia="Times New Roman" w:hAnsi="Times New Roman" w:cs="Times New Roman"/>
          <w:b/>
          <w:bCs/>
          <w:u w:val="single"/>
          <w:lang w:eastAsia="fr-FR"/>
        </w:rPr>
      </w:pPr>
      <w:r w:rsidRPr="00D113C2">
        <w:rPr>
          <w:rFonts w:ascii="Times New Roman" w:eastAsia="Times New Roman" w:hAnsi="Times New Roman" w:cs="Times New Roman"/>
          <w:lang w:eastAsia="fr-FR"/>
        </w:rPr>
        <w:t xml:space="preserve">   </w:t>
      </w:r>
      <w:r w:rsidRPr="00D113C2">
        <w:rPr>
          <w:rFonts w:ascii="Times New Roman" w:eastAsia="Times New Roman" w:hAnsi="Times New Roman" w:cs="Times New Roman"/>
          <w:u w:val="single"/>
          <w:lang w:eastAsia="fr-FR"/>
        </w:rPr>
        <w:t>(taux communal 2020 :10.59%)</w:t>
      </w:r>
      <w:r w:rsidRPr="00D113C2">
        <w:rPr>
          <w:rFonts w:ascii="Times New Roman" w:eastAsia="Times New Roman" w:hAnsi="Times New Roman" w:cs="Times New Roman"/>
          <w:lang w:eastAsia="fr-FR"/>
        </w:rPr>
        <w:t xml:space="preserve"> + </w:t>
      </w:r>
      <w:r w:rsidRPr="00D113C2">
        <w:rPr>
          <w:rFonts w:ascii="Times New Roman" w:eastAsia="Times New Roman" w:hAnsi="Times New Roman" w:cs="Times New Roman"/>
          <w:u w:val="single"/>
          <w:lang w:eastAsia="fr-FR"/>
        </w:rPr>
        <w:t>(taux départemental 2020 : 18.78%) = 29.37%</w:t>
      </w:r>
    </w:p>
    <w:p w14:paraId="13932E84" w14:textId="77777777" w:rsidR="00D113C2" w:rsidRPr="00D113C2" w:rsidRDefault="00D113C2" w:rsidP="00D113C2">
      <w:pPr>
        <w:rPr>
          <w:rFonts w:ascii="Times New Roman" w:eastAsia="Times New Roman" w:hAnsi="Times New Roman" w:cs="Times New Roman"/>
          <w:b/>
          <w:bCs/>
          <w:lang w:eastAsia="fr-FR"/>
        </w:rPr>
      </w:pPr>
      <w:r w:rsidRPr="00D113C2">
        <w:rPr>
          <w:rFonts w:ascii="Times New Roman" w:eastAsia="Times New Roman" w:hAnsi="Times New Roman" w:cs="Times New Roman"/>
          <w:b/>
          <w:bCs/>
          <w:lang w:eastAsia="fr-FR"/>
        </w:rPr>
        <w:t xml:space="preserve">* </w:t>
      </w:r>
      <w:r w:rsidRPr="00D113C2">
        <w:rPr>
          <w:rFonts w:ascii="Times New Roman" w:eastAsia="Times New Roman" w:hAnsi="Times New Roman" w:cs="Times New Roman"/>
          <w:lang w:eastAsia="fr-FR"/>
        </w:rPr>
        <w:t>De ne pas augmenter les taux d’imposition en 2021 et donc de les porter à :</w:t>
      </w:r>
      <w:r w:rsidRPr="00D113C2">
        <w:rPr>
          <w:rFonts w:ascii="Times New Roman" w:eastAsia="Times New Roman" w:hAnsi="Times New Roman" w:cs="Times New Roman"/>
          <w:b/>
          <w:bCs/>
          <w:lang w:eastAsia="fr-FR"/>
        </w:rPr>
        <w:t xml:space="preserve"> </w:t>
      </w:r>
    </w:p>
    <w:p w14:paraId="106C2EA9" w14:textId="77777777" w:rsidR="00D113C2" w:rsidRPr="00D113C2" w:rsidRDefault="00D113C2" w:rsidP="00D113C2">
      <w:pPr>
        <w:rPr>
          <w:rFonts w:ascii="Times New Roman" w:eastAsia="Times New Roman" w:hAnsi="Times New Roman" w:cs="Times New Roman"/>
          <w:lang w:eastAsia="fr-FR"/>
        </w:rPr>
      </w:pPr>
      <w:r w:rsidRPr="00D113C2">
        <w:rPr>
          <w:rFonts w:ascii="Times New Roman" w:eastAsia="Times New Roman" w:hAnsi="Times New Roman" w:cs="Times New Roman"/>
          <w:lang w:eastAsia="fr-FR"/>
        </w:rPr>
        <w:t>TFPB : 29.37%      TFPNB : 70.16%</w:t>
      </w:r>
    </w:p>
    <w:p w14:paraId="2146BF6C" w14:textId="77777777" w:rsidR="00D113C2" w:rsidRPr="00D113C2" w:rsidRDefault="00D113C2" w:rsidP="00D113C2">
      <w:pPr>
        <w:rPr>
          <w:rFonts w:ascii="Times New Roman" w:eastAsia="Times New Roman" w:hAnsi="Times New Roman" w:cs="Times New Roman"/>
          <w:lang w:eastAsia="fr-FR"/>
        </w:rPr>
      </w:pPr>
    </w:p>
    <w:p w14:paraId="322A444A" w14:textId="77777777" w:rsidR="00D113C2" w:rsidRPr="00D113C2" w:rsidRDefault="00D113C2" w:rsidP="00D113C2">
      <w:pPr>
        <w:rPr>
          <w:rFonts w:ascii="Times New Roman" w:eastAsia="Times New Roman" w:hAnsi="Times New Roman" w:cs="Times New Roman"/>
          <w:lang w:eastAsia="fr-FR"/>
        </w:rPr>
      </w:pPr>
      <w:r w:rsidRPr="00D113C2">
        <w:rPr>
          <w:rFonts w:ascii="Times New Roman" w:eastAsia="Times New Roman" w:hAnsi="Times New Roman" w:cs="Times New Roman"/>
          <w:lang w:eastAsia="fr-FR"/>
        </w:rPr>
        <w:t>Le Conseil Municipal, après en avoir délibéré à l’unanimité:</w:t>
      </w:r>
    </w:p>
    <w:p w14:paraId="1A8A8B40" w14:textId="77777777" w:rsidR="00D113C2" w:rsidRPr="00D113C2" w:rsidRDefault="00D113C2" w:rsidP="00D113C2">
      <w:pPr>
        <w:rPr>
          <w:rFonts w:ascii="Times New Roman" w:eastAsia="Times New Roman" w:hAnsi="Times New Roman" w:cs="Times New Roman"/>
          <w:lang w:eastAsia="fr-FR"/>
        </w:rPr>
      </w:pPr>
    </w:p>
    <w:p w14:paraId="500CCAD9" w14:textId="77777777" w:rsidR="00D113C2" w:rsidRPr="00D113C2" w:rsidRDefault="00D113C2" w:rsidP="00D113C2">
      <w:pPr>
        <w:rPr>
          <w:rFonts w:ascii="Times New Roman" w:eastAsia="Times New Roman" w:hAnsi="Times New Roman" w:cs="Times New Roman"/>
          <w:lang w:eastAsia="fr-FR"/>
        </w:rPr>
      </w:pPr>
      <w:r w:rsidRPr="00D113C2">
        <w:rPr>
          <w:rFonts w:ascii="Times New Roman" w:eastAsia="Times New Roman" w:hAnsi="Times New Roman" w:cs="Times New Roman"/>
          <w:b/>
          <w:bCs/>
          <w:lang w:eastAsia="fr-FR"/>
        </w:rPr>
        <w:t>-</w:t>
      </w:r>
      <w:r w:rsidRPr="0030273F">
        <w:rPr>
          <w:rFonts w:ascii="Times New Roman" w:eastAsia="Times New Roman" w:hAnsi="Times New Roman" w:cs="Times New Roman"/>
          <w:b/>
          <w:bCs/>
          <w:lang w:eastAsia="fr-FR"/>
        </w:rPr>
        <w:t>DECIDE de ne pas augmenter les taux d’imposition pour 2021</w:t>
      </w:r>
      <w:r w:rsidRPr="00D113C2">
        <w:rPr>
          <w:rFonts w:ascii="Times New Roman" w:eastAsia="Times New Roman" w:hAnsi="Times New Roman" w:cs="Times New Roman"/>
          <w:lang w:eastAsia="fr-FR"/>
        </w:rPr>
        <w:t>.</w:t>
      </w:r>
    </w:p>
    <w:p w14:paraId="15CED44E" w14:textId="77777777" w:rsidR="00D113C2" w:rsidRPr="00D113C2" w:rsidRDefault="00D113C2" w:rsidP="00D113C2">
      <w:pPr>
        <w:rPr>
          <w:rFonts w:ascii="Times New Roman" w:eastAsia="Times New Roman" w:hAnsi="Times New Roman" w:cs="Times New Roman"/>
          <w:lang w:eastAsia="fr-FR"/>
        </w:rPr>
      </w:pPr>
      <w:r w:rsidRPr="00D113C2">
        <w:rPr>
          <w:rFonts w:ascii="Times New Roman" w:eastAsia="Times New Roman" w:hAnsi="Times New Roman" w:cs="Times New Roman"/>
          <w:b/>
          <w:bCs/>
          <w:lang w:eastAsia="fr-FR"/>
        </w:rPr>
        <w:t>-FIXE</w:t>
      </w:r>
      <w:r w:rsidRPr="00D113C2">
        <w:rPr>
          <w:rFonts w:ascii="Times New Roman" w:eastAsia="Times New Roman" w:hAnsi="Times New Roman" w:cs="Times New Roman"/>
          <w:lang w:eastAsia="fr-FR"/>
        </w:rPr>
        <w:t xml:space="preserve"> pour 2021 le taux des taxes locales comme suit :</w:t>
      </w:r>
    </w:p>
    <w:p w14:paraId="3AB37646" w14:textId="77777777" w:rsidR="00D113C2" w:rsidRPr="00D113C2" w:rsidRDefault="00D113C2" w:rsidP="00D113C2">
      <w:pPr>
        <w:ind w:left="397" w:right="1417"/>
        <w:rPr>
          <w:rFonts w:ascii="Times New Roman" w:eastAsia="Times New Roman" w:hAnsi="Times New Roman" w:cs="Times New Roman"/>
          <w:lang w:eastAsia="fr-FR"/>
        </w:rPr>
      </w:pPr>
    </w:p>
    <w:tbl>
      <w:tblPr>
        <w:tblStyle w:val="Grilledutableau"/>
        <w:tblpPr w:leftFromText="141" w:rightFromText="141" w:vertAnchor="text" w:horzAnchor="margin" w:tblpY="29"/>
        <w:tblW w:w="8157" w:type="dxa"/>
        <w:tblInd w:w="0" w:type="dxa"/>
        <w:tblLook w:val="04A0" w:firstRow="1" w:lastRow="0" w:firstColumn="1" w:lastColumn="0" w:noHBand="0" w:noVBand="1"/>
      </w:tblPr>
      <w:tblGrid>
        <w:gridCol w:w="2739"/>
        <w:gridCol w:w="2709"/>
        <w:gridCol w:w="2709"/>
      </w:tblGrid>
      <w:tr w:rsidR="00D113C2" w:rsidRPr="00D113C2" w14:paraId="57CB137A" w14:textId="77777777" w:rsidTr="00D113C2">
        <w:trPr>
          <w:trHeight w:val="275"/>
        </w:trPr>
        <w:tc>
          <w:tcPr>
            <w:tcW w:w="0" w:type="auto"/>
          </w:tcPr>
          <w:p w14:paraId="4EDC22D1" w14:textId="77777777" w:rsidR="00D113C2" w:rsidRPr="00D113C2" w:rsidRDefault="00D113C2" w:rsidP="00D113C2">
            <w:pPr>
              <w:ind w:left="397" w:right="1417"/>
              <w:rPr>
                <w:rFonts w:ascii="Times New Roman" w:eastAsia="Times New Roman" w:hAnsi="Times New Roman" w:cs="Times New Roman"/>
                <w:lang w:eastAsia="fr-FR"/>
              </w:rPr>
            </w:pPr>
            <w:r w:rsidRPr="00D113C2">
              <w:rPr>
                <w:rFonts w:ascii="Times New Roman" w:eastAsia="Times New Roman" w:hAnsi="Times New Roman" w:cs="Times New Roman"/>
                <w:lang w:eastAsia="fr-FR"/>
              </w:rPr>
              <w:t>TAXES</w:t>
            </w:r>
          </w:p>
        </w:tc>
        <w:tc>
          <w:tcPr>
            <w:tcW w:w="0" w:type="auto"/>
          </w:tcPr>
          <w:p w14:paraId="6E3084A3" w14:textId="77777777" w:rsidR="00D113C2" w:rsidRPr="00D113C2" w:rsidRDefault="00D113C2" w:rsidP="00D113C2">
            <w:pPr>
              <w:ind w:left="397" w:right="378"/>
              <w:rPr>
                <w:rFonts w:ascii="Times New Roman" w:eastAsia="Times New Roman" w:hAnsi="Times New Roman" w:cs="Times New Roman"/>
                <w:lang w:eastAsia="fr-FR"/>
              </w:rPr>
            </w:pPr>
            <w:r w:rsidRPr="00D113C2">
              <w:rPr>
                <w:rFonts w:ascii="Times New Roman" w:eastAsia="Times New Roman" w:hAnsi="Times New Roman" w:cs="Times New Roman"/>
                <w:lang w:eastAsia="fr-FR"/>
              </w:rPr>
              <w:t>TAUX 2020</w:t>
            </w:r>
          </w:p>
        </w:tc>
        <w:tc>
          <w:tcPr>
            <w:tcW w:w="2709" w:type="dxa"/>
          </w:tcPr>
          <w:p w14:paraId="565D63D0" w14:textId="77777777" w:rsidR="00D113C2" w:rsidRPr="00D113C2" w:rsidRDefault="00D113C2" w:rsidP="00D113C2">
            <w:pPr>
              <w:ind w:left="397" w:right="826"/>
              <w:rPr>
                <w:rFonts w:ascii="Times New Roman" w:eastAsia="Times New Roman" w:hAnsi="Times New Roman" w:cs="Times New Roman"/>
                <w:lang w:eastAsia="fr-FR"/>
              </w:rPr>
            </w:pPr>
            <w:r w:rsidRPr="00D113C2">
              <w:rPr>
                <w:rFonts w:ascii="Times New Roman" w:eastAsia="Times New Roman" w:hAnsi="Times New Roman" w:cs="Times New Roman"/>
                <w:lang w:eastAsia="fr-FR"/>
              </w:rPr>
              <w:t>TAUX 2021</w:t>
            </w:r>
          </w:p>
        </w:tc>
      </w:tr>
      <w:tr w:rsidR="00D113C2" w:rsidRPr="00D113C2" w14:paraId="5A7CED70" w14:textId="77777777" w:rsidTr="00D113C2">
        <w:trPr>
          <w:trHeight w:val="225"/>
        </w:trPr>
        <w:tc>
          <w:tcPr>
            <w:tcW w:w="0" w:type="auto"/>
          </w:tcPr>
          <w:p w14:paraId="24B72542" w14:textId="77777777" w:rsidR="00D113C2" w:rsidRPr="00D113C2" w:rsidRDefault="00D113C2" w:rsidP="00D113C2">
            <w:pPr>
              <w:ind w:left="397" w:right="1417"/>
              <w:rPr>
                <w:rFonts w:ascii="Times New Roman" w:eastAsia="Times New Roman" w:hAnsi="Times New Roman" w:cs="Times New Roman"/>
                <w:lang w:eastAsia="fr-FR"/>
              </w:rPr>
            </w:pPr>
            <w:r w:rsidRPr="00D113C2">
              <w:rPr>
                <w:rFonts w:ascii="Times New Roman" w:eastAsia="Times New Roman" w:hAnsi="Times New Roman" w:cs="Times New Roman"/>
                <w:lang w:eastAsia="fr-FR"/>
              </w:rPr>
              <w:t>TFPB</w:t>
            </w:r>
          </w:p>
        </w:tc>
        <w:tc>
          <w:tcPr>
            <w:tcW w:w="0" w:type="auto"/>
          </w:tcPr>
          <w:p w14:paraId="211D2B12" w14:textId="77777777" w:rsidR="00D113C2" w:rsidRPr="00D113C2" w:rsidRDefault="00D113C2" w:rsidP="00D113C2">
            <w:pPr>
              <w:ind w:left="397" w:right="1417"/>
              <w:rPr>
                <w:rFonts w:ascii="Times New Roman" w:eastAsia="Times New Roman" w:hAnsi="Times New Roman" w:cs="Times New Roman"/>
                <w:lang w:eastAsia="fr-FR"/>
              </w:rPr>
            </w:pPr>
            <w:r w:rsidRPr="00D113C2">
              <w:rPr>
                <w:rFonts w:ascii="Times New Roman" w:eastAsia="Times New Roman" w:hAnsi="Times New Roman" w:cs="Times New Roman"/>
                <w:lang w:eastAsia="fr-FR"/>
              </w:rPr>
              <w:t>10.59%</w:t>
            </w:r>
          </w:p>
        </w:tc>
        <w:tc>
          <w:tcPr>
            <w:tcW w:w="2709" w:type="dxa"/>
          </w:tcPr>
          <w:p w14:paraId="770A2010" w14:textId="77777777" w:rsidR="00D113C2" w:rsidRPr="00D113C2" w:rsidRDefault="00D113C2" w:rsidP="00D113C2">
            <w:pPr>
              <w:ind w:left="397" w:right="1417"/>
              <w:rPr>
                <w:rFonts w:ascii="Times New Roman" w:eastAsia="Times New Roman" w:hAnsi="Times New Roman" w:cs="Times New Roman"/>
                <w:lang w:eastAsia="fr-FR"/>
              </w:rPr>
            </w:pPr>
            <w:r w:rsidRPr="00D113C2">
              <w:rPr>
                <w:rFonts w:ascii="Times New Roman" w:eastAsia="Times New Roman" w:hAnsi="Times New Roman" w:cs="Times New Roman"/>
                <w:lang w:eastAsia="fr-FR"/>
              </w:rPr>
              <w:t>29.37%</w:t>
            </w:r>
          </w:p>
        </w:tc>
      </w:tr>
      <w:tr w:rsidR="00D113C2" w:rsidRPr="00D113C2" w14:paraId="758A3335" w14:textId="77777777" w:rsidTr="00D113C2">
        <w:trPr>
          <w:trHeight w:val="212"/>
        </w:trPr>
        <w:tc>
          <w:tcPr>
            <w:tcW w:w="0" w:type="auto"/>
          </w:tcPr>
          <w:p w14:paraId="05ADC39F" w14:textId="77777777" w:rsidR="00D113C2" w:rsidRPr="00D113C2" w:rsidRDefault="00D113C2" w:rsidP="00D113C2">
            <w:pPr>
              <w:ind w:left="397" w:right="1417"/>
              <w:rPr>
                <w:rFonts w:ascii="Times New Roman" w:eastAsia="Times New Roman" w:hAnsi="Times New Roman" w:cs="Times New Roman"/>
                <w:lang w:eastAsia="fr-FR"/>
              </w:rPr>
            </w:pPr>
            <w:r w:rsidRPr="00D113C2">
              <w:rPr>
                <w:rFonts w:ascii="Times New Roman" w:eastAsia="Times New Roman" w:hAnsi="Times New Roman" w:cs="Times New Roman"/>
                <w:lang w:eastAsia="fr-FR"/>
              </w:rPr>
              <w:t>TFNB</w:t>
            </w:r>
          </w:p>
        </w:tc>
        <w:tc>
          <w:tcPr>
            <w:tcW w:w="0" w:type="auto"/>
          </w:tcPr>
          <w:p w14:paraId="76366DBF" w14:textId="77777777" w:rsidR="00D113C2" w:rsidRPr="00D113C2" w:rsidRDefault="00D113C2" w:rsidP="00D113C2">
            <w:pPr>
              <w:ind w:left="397" w:right="1417"/>
              <w:rPr>
                <w:rFonts w:ascii="Times New Roman" w:eastAsia="Times New Roman" w:hAnsi="Times New Roman" w:cs="Times New Roman"/>
                <w:lang w:eastAsia="fr-FR"/>
              </w:rPr>
            </w:pPr>
            <w:r w:rsidRPr="00D113C2">
              <w:rPr>
                <w:rFonts w:ascii="Times New Roman" w:eastAsia="Times New Roman" w:hAnsi="Times New Roman" w:cs="Times New Roman"/>
                <w:lang w:eastAsia="fr-FR"/>
              </w:rPr>
              <w:t>70.16%</w:t>
            </w:r>
          </w:p>
        </w:tc>
        <w:tc>
          <w:tcPr>
            <w:tcW w:w="2709" w:type="dxa"/>
          </w:tcPr>
          <w:p w14:paraId="211D2110" w14:textId="77777777" w:rsidR="00D113C2" w:rsidRPr="00D113C2" w:rsidRDefault="00D113C2" w:rsidP="00D113C2">
            <w:pPr>
              <w:ind w:left="397" w:right="1417"/>
              <w:rPr>
                <w:rFonts w:ascii="Times New Roman" w:eastAsia="Times New Roman" w:hAnsi="Times New Roman" w:cs="Times New Roman"/>
                <w:lang w:eastAsia="fr-FR"/>
              </w:rPr>
            </w:pPr>
            <w:r w:rsidRPr="00D113C2">
              <w:rPr>
                <w:rFonts w:ascii="Times New Roman" w:eastAsia="Times New Roman" w:hAnsi="Times New Roman" w:cs="Times New Roman"/>
                <w:lang w:eastAsia="fr-FR"/>
              </w:rPr>
              <w:t>70.16%</w:t>
            </w:r>
          </w:p>
        </w:tc>
      </w:tr>
    </w:tbl>
    <w:p w14:paraId="528B5AE2" w14:textId="77777777" w:rsidR="00D113C2" w:rsidRPr="00D113C2" w:rsidRDefault="00D113C2" w:rsidP="00D113C2">
      <w:pPr>
        <w:ind w:left="397" w:right="1417"/>
        <w:rPr>
          <w:rFonts w:ascii="Times New Roman" w:eastAsia="Times New Roman" w:hAnsi="Times New Roman" w:cs="Times New Roman"/>
          <w:lang w:eastAsia="fr-FR"/>
        </w:rPr>
      </w:pPr>
    </w:p>
    <w:p w14:paraId="472A8451" w14:textId="77777777" w:rsidR="00D113C2" w:rsidRPr="00D113C2" w:rsidRDefault="00D113C2" w:rsidP="00D113C2">
      <w:pPr>
        <w:ind w:left="397" w:right="1417"/>
        <w:jc w:val="both"/>
        <w:rPr>
          <w:rFonts w:ascii="Times New Roman" w:eastAsia="Times New Roman" w:hAnsi="Times New Roman" w:cs="Times New Roman"/>
          <w:sz w:val="20"/>
          <w:szCs w:val="20"/>
          <w:lang w:eastAsia="fr-FR"/>
        </w:rPr>
      </w:pPr>
    </w:p>
    <w:p w14:paraId="4522E6B3" w14:textId="77777777" w:rsidR="00D113C2" w:rsidRPr="00D113C2" w:rsidRDefault="00D113C2" w:rsidP="00D113C2">
      <w:pPr>
        <w:ind w:left="397" w:right="1417"/>
        <w:jc w:val="both"/>
        <w:rPr>
          <w:rFonts w:ascii="Times New Roman" w:eastAsia="Times New Roman" w:hAnsi="Times New Roman" w:cs="Times New Roman"/>
          <w:sz w:val="20"/>
          <w:szCs w:val="20"/>
          <w:lang w:eastAsia="fr-FR"/>
        </w:rPr>
      </w:pPr>
    </w:p>
    <w:p w14:paraId="66F9419C" w14:textId="77777777" w:rsidR="00D113C2" w:rsidRPr="00D113C2" w:rsidRDefault="00D113C2" w:rsidP="00D113C2">
      <w:pPr>
        <w:ind w:left="397" w:right="1417"/>
        <w:jc w:val="both"/>
        <w:rPr>
          <w:rFonts w:ascii="Times New Roman" w:eastAsia="Times New Roman" w:hAnsi="Times New Roman" w:cs="Times New Roman"/>
          <w:sz w:val="20"/>
          <w:szCs w:val="20"/>
          <w:lang w:eastAsia="fr-FR"/>
        </w:rPr>
      </w:pPr>
    </w:p>
    <w:p w14:paraId="3AF3FD5E" w14:textId="77777777" w:rsidR="005701CD" w:rsidRDefault="005701CD" w:rsidP="005701CD">
      <w:pPr>
        <w:ind w:right="583"/>
        <w:jc w:val="both"/>
        <w:rPr>
          <w:rFonts w:ascii="Times New Roman" w:eastAsia="Times New Roman" w:hAnsi="Times New Roman" w:cs="Times New Roman"/>
          <w:sz w:val="24"/>
          <w:szCs w:val="24"/>
          <w:lang w:eastAsia="fr-FR"/>
        </w:rPr>
      </w:pPr>
      <w:bookmarkStart w:id="2" w:name="_Hlk45178424"/>
      <w:r>
        <w:rPr>
          <w:rFonts w:ascii="Times New Roman" w:eastAsia="Times New Roman" w:hAnsi="Times New Roman" w:cs="Times New Roman"/>
          <w:b/>
          <w:bCs/>
          <w:sz w:val="24"/>
          <w:szCs w:val="24"/>
          <w:u w:val="single"/>
          <w:lang w:eastAsia="fr-FR"/>
        </w:rPr>
        <w:t>OBJET </w:t>
      </w:r>
      <w:r>
        <w:rPr>
          <w:rFonts w:ascii="Times New Roman" w:eastAsia="Times New Roman" w:hAnsi="Times New Roman" w:cs="Times New Roman"/>
          <w:b/>
          <w:bCs/>
          <w:sz w:val="24"/>
          <w:szCs w:val="24"/>
          <w:lang w:eastAsia="fr-FR"/>
        </w:rPr>
        <w:t>: VOTE DU BUDGET PRIMITIF 2021</w:t>
      </w:r>
    </w:p>
    <w:p w14:paraId="3D4BD817" w14:textId="77777777" w:rsidR="005701CD" w:rsidRDefault="005701CD" w:rsidP="005701CD">
      <w:pPr>
        <w:jc w:val="both"/>
        <w:rPr>
          <w:rFonts w:ascii="Times New Roman" w:eastAsia="Times New Roman" w:hAnsi="Times New Roman" w:cs="Times New Roman"/>
          <w:sz w:val="24"/>
          <w:szCs w:val="24"/>
          <w:lang w:eastAsia="fr-FR"/>
        </w:rPr>
      </w:pPr>
    </w:p>
    <w:p w14:paraId="21ADB523" w14:textId="77777777" w:rsidR="005701CD" w:rsidRDefault="005701CD" w:rsidP="005701CD">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projet de BP 2021 afférent au budget communal s'établit en dépenses et en recettes à 706 111.21€ répartis pour 274 372.40€ pour l’investissement et pour</w:t>
      </w:r>
    </w:p>
    <w:p w14:paraId="200ABDD5" w14:textId="77777777" w:rsidR="005701CD" w:rsidRDefault="005701CD" w:rsidP="005701CD">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431 738.81€ pour le fonctionnement. </w:t>
      </w:r>
    </w:p>
    <w:p w14:paraId="57215E1B" w14:textId="77777777" w:rsidR="005701CD" w:rsidRDefault="005701CD" w:rsidP="005701CD">
      <w:pPr>
        <w:ind w:left="1417"/>
        <w:rPr>
          <w:rFonts w:ascii="Times New Roman" w:eastAsia="Times New Roman" w:hAnsi="Times New Roman" w:cs="Times New Roman"/>
          <w:sz w:val="24"/>
          <w:szCs w:val="24"/>
          <w:lang w:eastAsia="fr-FR"/>
        </w:rPr>
      </w:pPr>
    </w:p>
    <w:p w14:paraId="362427D2" w14:textId="77777777" w:rsidR="005701CD" w:rsidRDefault="005701CD" w:rsidP="005701CD">
      <w:pPr>
        <w:rPr>
          <w:rFonts w:ascii="Times New Roman" w:eastAsia="Times New Roman" w:hAnsi="Times New Roman" w:cs="Times New Roman"/>
          <w:sz w:val="24"/>
          <w:szCs w:val="24"/>
          <w:lang w:eastAsia="fr-FR"/>
        </w:rPr>
      </w:pPr>
    </w:p>
    <w:tbl>
      <w:tblPr>
        <w:tblStyle w:val="Grilledutableau"/>
        <w:tblpPr w:leftFromText="141" w:rightFromText="141" w:vertAnchor="text" w:horzAnchor="margin" w:tblpY="148"/>
        <w:tblW w:w="4816" w:type="dxa"/>
        <w:tblInd w:w="0" w:type="dxa"/>
        <w:tblLook w:val="04A0" w:firstRow="1" w:lastRow="0" w:firstColumn="1" w:lastColumn="0" w:noHBand="0" w:noVBand="1"/>
      </w:tblPr>
      <w:tblGrid>
        <w:gridCol w:w="1856"/>
        <w:gridCol w:w="1480"/>
        <w:gridCol w:w="1480"/>
      </w:tblGrid>
      <w:tr w:rsidR="005701CD" w14:paraId="1FA391E9" w14:textId="77777777" w:rsidTr="005701CD">
        <w:trPr>
          <w:trHeight w:val="394"/>
        </w:trPr>
        <w:tc>
          <w:tcPr>
            <w:tcW w:w="0" w:type="auto"/>
            <w:tcBorders>
              <w:top w:val="single" w:sz="4" w:space="0" w:color="auto"/>
              <w:left w:val="single" w:sz="4" w:space="0" w:color="auto"/>
              <w:bottom w:val="single" w:sz="4" w:space="0" w:color="auto"/>
              <w:right w:val="single" w:sz="4" w:space="0" w:color="auto"/>
            </w:tcBorders>
          </w:tcPr>
          <w:p w14:paraId="2B57A056" w14:textId="77777777" w:rsidR="005701CD" w:rsidRDefault="005701CD" w:rsidP="005701CD">
            <w:pPr>
              <w:rPr>
                <w:rFonts w:ascii="Times New Roman" w:eastAsia="Times New Roman" w:hAnsi="Times New Roman" w:cs="Times New Roman"/>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hideMark/>
          </w:tcPr>
          <w:p w14:paraId="5BAEDCB5" w14:textId="77777777" w:rsidR="005701CD" w:rsidRDefault="005701CD" w:rsidP="005701CD">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Dépenses</w:t>
            </w:r>
          </w:p>
        </w:tc>
        <w:tc>
          <w:tcPr>
            <w:tcW w:w="0" w:type="auto"/>
            <w:tcBorders>
              <w:top w:val="single" w:sz="4" w:space="0" w:color="auto"/>
              <w:left w:val="single" w:sz="4" w:space="0" w:color="auto"/>
              <w:bottom w:val="single" w:sz="4" w:space="0" w:color="auto"/>
              <w:right w:val="single" w:sz="4" w:space="0" w:color="auto"/>
            </w:tcBorders>
            <w:hideMark/>
          </w:tcPr>
          <w:p w14:paraId="5E55E0F2" w14:textId="77777777" w:rsidR="005701CD" w:rsidRDefault="005701CD" w:rsidP="005701CD">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Recettes</w:t>
            </w:r>
          </w:p>
        </w:tc>
      </w:tr>
      <w:tr w:rsidR="005701CD" w14:paraId="6408EE86" w14:textId="77777777" w:rsidTr="005701CD">
        <w:trPr>
          <w:trHeight w:val="394"/>
        </w:trPr>
        <w:tc>
          <w:tcPr>
            <w:tcW w:w="0" w:type="auto"/>
            <w:tcBorders>
              <w:top w:val="single" w:sz="4" w:space="0" w:color="auto"/>
              <w:left w:val="single" w:sz="4" w:space="0" w:color="auto"/>
              <w:bottom w:val="single" w:sz="4" w:space="0" w:color="auto"/>
              <w:right w:val="single" w:sz="4" w:space="0" w:color="auto"/>
            </w:tcBorders>
            <w:hideMark/>
          </w:tcPr>
          <w:p w14:paraId="612163FF" w14:textId="77777777" w:rsidR="005701CD" w:rsidRDefault="005701CD" w:rsidP="005701CD">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Investissement</w:t>
            </w:r>
          </w:p>
        </w:tc>
        <w:tc>
          <w:tcPr>
            <w:tcW w:w="0" w:type="auto"/>
            <w:tcBorders>
              <w:top w:val="single" w:sz="4" w:space="0" w:color="auto"/>
              <w:left w:val="single" w:sz="4" w:space="0" w:color="auto"/>
              <w:bottom w:val="single" w:sz="4" w:space="0" w:color="auto"/>
              <w:right w:val="single" w:sz="4" w:space="0" w:color="auto"/>
            </w:tcBorders>
            <w:hideMark/>
          </w:tcPr>
          <w:p w14:paraId="59060AFF" w14:textId="77777777" w:rsidR="005701CD" w:rsidRDefault="005701CD" w:rsidP="005701CD">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274 372.40€</w:t>
            </w:r>
          </w:p>
        </w:tc>
        <w:tc>
          <w:tcPr>
            <w:tcW w:w="0" w:type="auto"/>
            <w:tcBorders>
              <w:top w:val="single" w:sz="4" w:space="0" w:color="auto"/>
              <w:left w:val="single" w:sz="4" w:space="0" w:color="auto"/>
              <w:bottom w:val="single" w:sz="4" w:space="0" w:color="auto"/>
              <w:right w:val="single" w:sz="4" w:space="0" w:color="auto"/>
            </w:tcBorders>
            <w:hideMark/>
          </w:tcPr>
          <w:p w14:paraId="57E0BEEA" w14:textId="77777777" w:rsidR="005701CD" w:rsidRDefault="005701CD" w:rsidP="005701CD">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274 372.40€</w:t>
            </w:r>
          </w:p>
        </w:tc>
      </w:tr>
      <w:tr w:rsidR="005701CD" w14:paraId="76AE2A6B" w14:textId="77777777" w:rsidTr="005701CD">
        <w:trPr>
          <w:trHeight w:val="394"/>
        </w:trPr>
        <w:tc>
          <w:tcPr>
            <w:tcW w:w="0" w:type="auto"/>
            <w:tcBorders>
              <w:top w:val="single" w:sz="4" w:space="0" w:color="auto"/>
              <w:left w:val="single" w:sz="4" w:space="0" w:color="auto"/>
              <w:bottom w:val="single" w:sz="4" w:space="0" w:color="auto"/>
              <w:right w:val="single" w:sz="4" w:space="0" w:color="auto"/>
            </w:tcBorders>
            <w:hideMark/>
          </w:tcPr>
          <w:p w14:paraId="45B36A83" w14:textId="77777777" w:rsidR="005701CD" w:rsidRDefault="005701CD" w:rsidP="005701CD">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Fonctionnement</w:t>
            </w:r>
          </w:p>
        </w:tc>
        <w:tc>
          <w:tcPr>
            <w:tcW w:w="0" w:type="auto"/>
            <w:tcBorders>
              <w:top w:val="single" w:sz="4" w:space="0" w:color="auto"/>
              <w:left w:val="single" w:sz="4" w:space="0" w:color="auto"/>
              <w:bottom w:val="single" w:sz="4" w:space="0" w:color="auto"/>
              <w:right w:val="single" w:sz="4" w:space="0" w:color="auto"/>
            </w:tcBorders>
            <w:hideMark/>
          </w:tcPr>
          <w:p w14:paraId="0F0A09A5" w14:textId="77777777" w:rsidR="005701CD" w:rsidRDefault="005701CD" w:rsidP="005701CD">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431 738.81€</w:t>
            </w:r>
          </w:p>
        </w:tc>
        <w:tc>
          <w:tcPr>
            <w:tcW w:w="0" w:type="auto"/>
            <w:tcBorders>
              <w:top w:val="single" w:sz="4" w:space="0" w:color="auto"/>
              <w:left w:val="single" w:sz="4" w:space="0" w:color="auto"/>
              <w:bottom w:val="single" w:sz="4" w:space="0" w:color="auto"/>
              <w:right w:val="single" w:sz="4" w:space="0" w:color="auto"/>
            </w:tcBorders>
            <w:hideMark/>
          </w:tcPr>
          <w:p w14:paraId="0F20C18E" w14:textId="77777777" w:rsidR="005701CD" w:rsidRDefault="005701CD" w:rsidP="005701CD">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431 738.81€</w:t>
            </w:r>
          </w:p>
        </w:tc>
      </w:tr>
      <w:tr w:rsidR="005701CD" w14:paraId="6058EB0E" w14:textId="77777777" w:rsidTr="005701CD">
        <w:trPr>
          <w:trHeight w:val="394"/>
        </w:trPr>
        <w:tc>
          <w:tcPr>
            <w:tcW w:w="0" w:type="auto"/>
            <w:tcBorders>
              <w:top w:val="single" w:sz="4" w:space="0" w:color="auto"/>
              <w:left w:val="single" w:sz="4" w:space="0" w:color="auto"/>
              <w:bottom w:val="single" w:sz="4" w:space="0" w:color="auto"/>
              <w:right w:val="single" w:sz="4" w:space="0" w:color="auto"/>
            </w:tcBorders>
            <w:hideMark/>
          </w:tcPr>
          <w:p w14:paraId="129E2FCD" w14:textId="77777777" w:rsidR="005701CD" w:rsidRDefault="005701CD" w:rsidP="005701CD">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Total</w:t>
            </w:r>
          </w:p>
        </w:tc>
        <w:tc>
          <w:tcPr>
            <w:tcW w:w="0" w:type="auto"/>
            <w:tcBorders>
              <w:top w:val="single" w:sz="4" w:space="0" w:color="auto"/>
              <w:left w:val="single" w:sz="4" w:space="0" w:color="auto"/>
              <w:bottom w:val="single" w:sz="4" w:space="0" w:color="auto"/>
              <w:right w:val="single" w:sz="4" w:space="0" w:color="auto"/>
            </w:tcBorders>
            <w:hideMark/>
          </w:tcPr>
          <w:p w14:paraId="599C98B9" w14:textId="77777777" w:rsidR="005701CD" w:rsidRDefault="005701CD" w:rsidP="005701CD">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706 111.21€</w:t>
            </w:r>
          </w:p>
        </w:tc>
        <w:tc>
          <w:tcPr>
            <w:tcW w:w="0" w:type="auto"/>
            <w:tcBorders>
              <w:top w:val="single" w:sz="4" w:space="0" w:color="auto"/>
              <w:left w:val="single" w:sz="4" w:space="0" w:color="auto"/>
              <w:bottom w:val="single" w:sz="4" w:space="0" w:color="auto"/>
              <w:right w:val="single" w:sz="4" w:space="0" w:color="auto"/>
            </w:tcBorders>
            <w:hideMark/>
          </w:tcPr>
          <w:p w14:paraId="679BD576" w14:textId="77777777" w:rsidR="005701CD" w:rsidRDefault="005701CD" w:rsidP="005701CD">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706 111.21€</w:t>
            </w:r>
          </w:p>
        </w:tc>
      </w:tr>
    </w:tbl>
    <w:p w14:paraId="2418805A" w14:textId="77777777" w:rsidR="005701CD" w:rsidRDefault="005701CD" w:rsidP="005701CD">
      <w:pPr>
        <w:rPr>
          <w:rFonts w:ascii="Times New Roman" w:eastAsia="Times New Roman" w:hAnsi="Times New Roman" w:cs="Times New Roman"/>
          <w:sz w:val="24"/>
          <w:szCs w:val="24"/>
          <w:lang w:eastAsia="fr-FR"/>
        </w:rPr>
      </w:pPr>
    </w:p>
    <w:p w14:paraId="6DA6E49C" w14:textId="77777777" w:rsidR="005701CD" w:rsidRDefault="005701CD" w:rsidP="005701CD">
      <w:pPr>
        <w:rPr>
          <w:rFonts w:ascii="Times New Roman" w:eastAsia="Times New Roman" w:hAnsi="Times New Roman" w:cs="Times New Roman"/>
          <w:lang w:eastAsia="fr-FR"/>
        </w:rPr>
      </w:pPr>
    </w:p>
    <w:p w14:paraId="369D13D5" w14:textId="77777777" w:rsidR="005701CD" w:rsidRDefault="005701CD" w:rsidP="005701CD">
      <w:pPr>
        <w:rPr>
          <w:rFonts w:ascii="Times New Roman" w:eastAsia="Times New Roman" w:hAnsi="Times New Roman" w:cs="Times New Roman"/>
          <w:lang w:eastAsia="fr-FR"/>
        </w:rPr>
      </w:pPr>
    </w:p>
    <w:p w14:paraId="09651BC2" w14:textId="77777777" w:rsidR="005701CD" w:rsidRDefault="005701CD" w:rsidP="005701CD">
      <w:pPr>
        <w:ind w:left="1417"/>
        <w:rPr>
          <w:rFonts w:ascii="Times New Roman" w:eastAsia="Times New Roman" w:hAnsi="Times New Roman" w:cs="Times New Roman"/>
          <w:sz w:val="24"/>
          <w:szCs w:val="24"/>
          <w:lang w:eastAsia="fr-FR"/>
        </w:rPr>
      </w:pPr>
    </w:p>
    <w:p w14:paraId="56380E75" w14:textId="77777777" w:rsidR="005701CD" w:rsidRDefault="005701CD" w:rsidP="005701CD">
      <w:pPr>
        <w:ind w:left="1417"/>
        <w:rPr>
          <w:rFonts w:ascii="Times New Roman" w:eastAsia="Times New Roman" w:hAnsi="Times New Roman" w:cs="Times New Roman"/>
          <w:sz w:val="24"/>
          <w:szCs w:val="24"/>
          <w:lang w:eastAsia="fr-FR"/>
        </w:rPr>
      </w:pPr>
    </w:p>
    <w:p w14:paraId="02610798" w14:textId="77777777" w:rsidR="005701CD" w:rsidRDefault="005701CD" w:rsidP="005701CD">
      <w:pPr>
        <w:ind w:left="1417"/>
        <w:rPr>
          <w:rFonts w:ascii="Times New Roman" w:eastAsia="Times New Roman" w:hAnsi="Times New Roman" w:cs="Times New Roman"/>
          <w:sz w:val="24"/>
          <w:szCs w:val="24"/>
          <w:lang w:eastAsia="fr-FR"/>
        </w:rPr>
      </w:pPr>
    </w:p>
    <w:p w14:paraId="76E493CA" w14:textId="77777777" w:rsidR="005701CD" w:rsidRDefault="005701CD" w:rsidP="005701CD">
      <w:pPr>
        <w:ind w:left="1417"/>
        <w:rPr>
          <w:rFonts w:ascii="Times New Roman" w:eastAsia="Times New Roman" w:hAnsi="Times New Roman" w:cs="Times New Roman"/>
          <w:sz w:val="24"/>
          <w:szCs w:val="24"/>
          <w:lang w:eastAsia="fr-FR"/>
        </w:rPr>
      </w:pPr>
    </w:p>
    <w:p w14:paraId="2B689BA4" w14:textId="77777777" w:rsidR="005701CD" w:rsidRDefault="005701CD" w:rsidP="005701CD">
      <w:pPr>
        <w:ind w:left="1417"/>
        <w:rPr>
          <w:rFonts w:ascii="Times New Roman" w:eastAsia="Times New Roman" w:hAnsi="Times New Roman" w:cs="Times New Roman"/>
          <w:sz w:val="24"/>
          <w:szCs w:val="24"/>
          <w:lang w:eastAsia="fr-FR"/>
        </w:rPr>
      </w:pPr>
    </w:p>
    <w:p w14:paraId="430EA03B" w14:textId="3A06A159" w:rsidR="005701CD" w:rsidRDefault="005701CD" w:rsidP="005701CD">
      <w:pPr>
        <w:ind w:left="1417" w:hanging="141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Ceci exposé, le conseil municipal après en avoir délibéré à l’unanimité</w:t>
      </w:r>
    </w:p>
    <w:p w14:paraId="2325C6B6" w14:textId="77777777" w:rsidR="005701CD" w:rsidRDefault="005701CD" w:rsidP="005701CD">
      <w:pPr>
        <w:ind w:left="1417" w:hanging="1417"/>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VOTE</w:t>
      </w:r>
      <w:r>
        <w:rPr>
          <w:rFonts w:ascii="Times New Roman" w:eastAsia="Times New Roman" w:hAnsi="Times New Roman" w:cs="Times New Roman"/>
          <w:sz w:val="24"/>
          <w:szCs w:val="24"/>
          <w:lang w:eastAsia="fr-FR"/>
        </w:rPr>
        <w:t xml:space="preserve"> le budget primitif 2021 afférant au budget communal.</w:t>
      </w:r>
      <w:bookmarkEnd w:id="2"/>
    </w:p>
    <w:p w14:paraId="0356DCAF" w14:textId="77777777" w:rsidR="00D113C2" w:rsidRPr="00D113C2" w:rsidRDefault="00D113C2" w:rsidP="00D113C2">
      <w:pPr>
        <w:ind w:left="397" w:right="1417"/>
        <w:jc w:val="both"/>
        <w:rPr>
          <w:rFonts w:ascii="Times New Roman" w:eastAsia="Times New Roman" w:hAnsi="Times New Roman" w:cs="Times New Roman"/>
          <w:sz w:val="20"/>
          <w:szCs w:val="20"/>
          <w:lang w:eastAsia="fr-FR"/>
        </w:rPr>
      </w:pPr>
    </w:p>
    <w:p w14:paraId="29BB7061" w14:textId="5C352923" w:rsidR="00D113C2" w:rsidRDefault="00D113C2" w:rsidP="00D113C2">
      <w:pPr>
        <w:rPr>
          <w:rFonts w:ascii="Times New Roman" w:eastAsia="Times New Roman" w:hAnsi="Times New Roman" w:cs="Times New Roman"/>
          <w:lang w:eastAsia="fr-FR"/>
        </w:rPr>
      </w:pPr>
      <w:r w:rsidRPr="00406C4B">
        <w:rPr>
          <w:rFonts w:ascii="Times New Roman" w:eastAsia="Times New Roman" w:hAnsi="Times New Roman" w:cs="Times New Roman"/>
          <w:b/>
          <w:bCs/>
          <w:u w:val="single"/>
          <w:lang w:eastAsia="fr-FR"/>
        </w:rPr>
        <w:t>QUESTIONS DIVERSES</w:t>
      </w:r>
      <w:r w:rsidRPr="00406C4B">
        <w:rPr>
          <w:rFonts w:ascii="Times New Roman" w:eastAsia="Times New Roman" w:hAnsi="Times New Roman" w:cs="Times New Roman"/>
          <w:lang w:eastAsia="fr-FR"/>
        </w:rPr>
        <w:t xml:space="preserve"> : </w:t>
      </w:r>
    </w:p>
    <w:p w14:paraId="7E780C76" w14:textId="5E830885" w:rsidR="0030273F" w:rsidRDefault="0030273F" w:rsidP="00D113C2">
      <w:pPr>
        <w:rPr>
          <w:rFonts w:ascii="Times New Roman" w:eastAsia="Times New Roman" w:hAnsi="Times New Roman" w:cs="Times New Roman"/>
          <w:lang w:eastAsia="fr-FR"/>
        </w:rPr>
      </w:pPr>
    </w:p>
    <w:p w14:paraId="63EAC7AE" w14:textId="3D0E06D3" w:rsidR="0030273F" w:rsidRDefault="0030273F" w:rsidP="00D113C2">
      <w:pPr>
        <w:rPr>
          <w:rFonts w:ascii="Times New Roman" w:eastAsia="Times New Roman" w:hAnsi="Times New Roman" w:cs="Times New Roman"/>
          <w:lang w:eastAsia="fr-FR"/>
        </w:rPr>
      </w:pPr>
      <w:r w:rsidRPr="0030273F">
        <w:rPr>
          <w:rFonts w:ascii="Times New Roman" w:eastAsia="Times New Roman" w:hAnsi="Times New Roman" w:cs="Times New Roman"/>
          <w:b/>
          <w:bCs/>
          <w:u w:val="single"/>
          <w:lang w:eastAsia="fr-FR"/>
        </w:rPr>
        <w:t>Cimetière</w:t>
      </w:r>
      <w:r>
        <w:rPr>
          <w:rFonts w:ascii="Times New Roman" w:eastAsia="Times New Roman" w:hAnsi="Times New Roman" w:cs="Times New Roman"/>
          <w:lang w:eastAsia="fr-FR"/>
        </w:rPr>
        <w:t xml:space="preserve"> : </w:t>
      </w:r>
    </w:p>
    <w:p w14:paraId="68420271" w14:textId="008AF60A" w:rsidR="0030273F" w:rsidRDefault="0030273F" w:rsidP="00D113C2">
      <w:pPr>
        <w:rPr>
          <w:rFonts w:ascii="Times New Roman" w:eastAsia="Times New Roman" w:hAnsi="Times New Roman" w:cs="Times New Roman"/>
          <w:lang w:eastAsia="fr-FR"/>
        </w:rPr>
      </w:pPr>
      <w:r>
        <w:rPr>
          <w:rFonts w:ascii="Times New Roman" w:eastAsia="Times New Roman" w:hAnsi="Times New Roman" w:cs="Times New Roman"/>
          <w:lang w:eastAsia="fr-FR"/>
        </w:rPr>
        <w:t>Au vu des températures actuelles, les travaux de goudronnage des allées sont suspendus.</w:t>
      </w:r>
    </w:p>
    <w:p w14:paraId="6E0D9F6B" w14:textId="1BA9B825" w:rsidR="0030273F" w:rsidRDefault="0030273F" w:rsidP="00D113C2">
      <w:pPr>
        <w:rPr>
          <w:rFonts w:ascii="Times New Roman" w:eastAsia="Times New Roman" w:hAnsi="Times New Roman" w:cs="Times New Roman"/>
          <w:lang w:eastAsia="fr-FR"/>
        </w:rPr>
      </w:pPr>
    </w:p>
    <w:p w14:paraId="590A3496" w14:textId="2551B444" w:rsidR="0030273F" w:rsidRDefault="0030273F" w:rsidP="00D113C2">
      <w:pPr>
        <w:rPr>
          <w:rFonts w:ascii="Times New Roman" w:eastAsia="Times New Roman" w:hAnsi="Times New Roman" w:cs="Times New Roman"/>
          <w:lang w:eastAsia="fr-FR"/>
        </w:rPr>
      </w:pPr>
      <w:r w:rsidRPr="0030273F">
        <w:rPr>
          <w:rFonts w:ascii="Times New Roman" w:eastAsia="Times New Roman" w:hAnsi="Times New Roman" w:cs="Times New Roman"/>
          <w:b/>
          <w:bCs/>
          <w:u w:val="single"/>
          <w:lang w:eastAsia="fr-FR"/>
        </w:rPr>
        <w:t>Relais téléphonique</w:t>
      </w:r>
      <w:r>
        <w:rPr>
          <w:rFonts w:ascii="Times New Roman" w:eastAsia="Times New Roman" w:hAnsi="Times New Roman" w:cs="Times New Roman"/>
          <w:lang w:eastAsia="fr-FR"/>
        </w:rPr>
        <w:t xml:space="preserve"> : </w:t>
      </w:r>
    </w:p>
    <w:p w14:paraId="4A7D6148" w14:textId="351FEB5A" w:rsidR="0030273F" w:rsidRDefault="0030273F" w:rsidP="00D113C2">
      <w:pPr>
        <w:rPr>
          <w:rFonts w:ascii="Times New Roman" w:eastAsia="Times New Roman" w:hAnsi="Times New Roman" w:cs="Times New Roman"/>
          <w:lang w:eastAsia="fr-FR"/>
        </w:rPr>
      </w:pPr>
      <w:r>
        <w:rPr>
          <w:rFonts w:ascii="Times New Roman" w:eastAsia="Times New Roman" w:hAnsi="Times New Roman" w:cs="Times New Roman"/>
          <w:lang w:eastAsia="fr-FR"/>
        </w:rPr>
        <w:t>Le terrassement du site devrait débuter la semaine du 19 avril. Le 23 avril devraient avoir lieu les rotations de l’hélicoptère pour acheminer le béton ( selon conditions météo).</w:t>
      </w:r>
    </w:p>
    <w:p w14:paraId="249498B0" w14:textId="550E061D" w:rsidR="0030273F" w:rsidRDefault="0030273F" w:rsidP="00D113C2">
      <w:pPr>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Du 25 au 27 mai environ, le montage du pylône se fera sur le parking sous la mairie et il sera posé par hélicoptère le 28 mai pour une mise en service effective du relais </w:t>
      </w:r>
      <w:r w:rsidR="00D66008">
        <w:rPr>
          <w:rFonts w:ascii="Times New Roman" w:eastAsia="Times New Roman" w:hAnsi="Times New Roman" w:cs="Times New Roman"/>
          <w:lang w:eastAsia="fr-FR"/>
        </w:rPr>
        <w:t>avant le</w:t>
      </w:r>
      <w:r>
        <w:rPr>
          <w:rFonts w:ascii="Times New Roman" w:eastAsia="Times New Roman" w:hAnsi="Times New Roman" w:cs="Times New Roman"/>
          <w:lang w:eastAsia="fr-FR"/>
        </w:rPr>
        <w:t xml:space="preserve"> 1</w:t>
      </w:r>
      <w:r w:rsidRPr="0030273F">
        <w:rPr>
          <w:rFonts w:ascii="Times New Roman" w:eastAsia="Times New Roman" w:hAnsi="Times New Roman" w:cs="Times New Roman"/>
          <w:vertAlign w:val="superscript"/>
          <w:lang w:eastAsia="fr-FR"/>
        </w:rPr>
        <w:t>er</w:t>
      </w:r>
      <w:r>
        <w:rPr>
          <w:rFonts w:ascii="Times New Roman" w:eastAsia="Times New Roman" w:hAnsi="Times New Roman" w:cs="Times New Roman"/>
          <w:lang w:eastAsia="fr-FR"/>
        </w:rPr>
        <w:t xml:space="preserve"> juillet 2021.</w:t>
      </w:r>
    </w:p>
    <w:p w14:paraId="7321FE95" w14:textId="7A308A4B" w:rsidR="0030273F" w:rsidRDefault="0030273F" w:rsidP="00D113C2">
      <w:pPr>
        <w:rPr>
          <w:rFonts w:ascii="Times New Roman" w:eastAsia="Times New Roman" w:hAnsi="Times New Roman" w:cs="Times New Roman"/>
          <w:lang w:eastAsia="fr-FR"/>
        </w:rPr>
      </w:pPr>
    </w:p>
    <w:p w14:paraId="33365C4D" w14:textId="1B6A0D01" w:rsidR="0030273F" w:rsidRPr="0030273F" w:rsidRDefault="0030273F" w:rsidP="00D113C2">
      <w:pPr>
        <w:rPr>
          <w:rFonts w:ascii="Times New Roman" w:eastAsia="Times New Roman" w:hAnsi="Times New Roman" w:cs="Times New Roman"/>
          <w:b/>
          <w:bCs/>
          <w:u w:val="single"/>
          <w:lang w:eastAsia="fr-FR"/>
        </w:rPr>
      </w:pPr>
      <w:r w:rsidRPr="0030273F">
        <w:rPr>
          <w:rFonts w:ascii="Times New Roman" w:eastAsia="Times New Roman" w:hAnsi="Times New Roman" w:cs="Times New Roman"/>
          <w:b/>
          <w:bCs/>
          <w:u w:val="single"/>
          <w:lang w:eastAsia="fr-FR"/>
        </w:rPr>
        <w:t xml:space="preserve">Aménagement du village : </w:t>
      </w:r>
    </w:p>
    <w:p w14:paraId="5984F610" w14:textId="140782DB" w:rsidR="0030273F" w:rsidRDefault="0030273F" w:rsidP="00D113C2">
      <w:pPr>
        <w:rPr>
          <w:rFonts w:ascii="Times New Roman" w:eastAsia="Times New Roman" w:hAnsi="Times New Roman" w:cs="Times New Roman"/>
          <w:lang w:eastAsia="fr-FR"/>
        </w:rPr>
      </w:pPr>
      <w:r>
        <w:rPr>
          <w:rFonts w:ascii="Times New Roman" w:eastAsia="Times New Roman" w:hAnsi="Times New Roman" w:cs="Times New Roman"/>
          <w:lang w:eastAsia="fr-FR"/>
        </w:rPr>
        <w:t>Une rencontre avec le SDEA est prévue la semaine du 13 avril pour un premier échange sur le projet.</w:t>
      </w:r>
    </w:p>
    <w:p w14:paraId="7F33C2B4" w14:textId="7FC1679A" w:rsidR="0030273F" w:rsidRDefault="0030273F" w:rsidP="00D113C2">
      <w:pPr>
        <w:rPr>
          <w:rFonts w:ascii="Times New Roman" w:eastAsia="Times New Roman" w:hAnsi="Times New Roman" w:cs="Times New Roman"/>
          <w:lang w:eastAsia="fr-FR"/>
        </w:rPr>
      </w:pPr>
    </w:p>
    <w:p w14:paraId="39B074A9" w14:textId="39AE7F34" w:rsidR="0030273F" w:rsidRDefault="00446BAB" w:rsidP="00D113C2">
      <w:pPr>
        <w:rPr>
          <w:rFonts w:ascii="Times New Roman" w:eastAsia="Times New Roman" w:hAnsi="Times New Roman" w:cs="Times New Roman"/>
          <w:lang w:eastAsia="fr-FR"/>
        </w:rPr>
      </w:pPr>
      <w:r w:rsidRPr="00446BAB">
        <w:rPr>
          <w:rFonts w:ascii="Times New Roman" w:eastAsia="Times New Roman" w:hAnsi="Times New Roman" w:cs="Times New Roman"/>
          <w:b/>
          <w:bCs/>
          <w:u w:val="single"/>
          <w:lang w:eastAsia="fr-FR"/>
        </w:rPr>
        <w:t>Bâtiments</w:t>
      </w:r>
      <w:r w:rsidR="0030273F" w:rsidRPr="00446BAB">
        <w:rPr>
          <w:rFonts w:ascii="Times New Roman" w:eastAsia="Times New Roman" w:hAnsi="Times New Roman" w:cs="Times New Roman"/>
          <w:b/>
          <w:bCs/>
          <w:u w:val="single"/>
          <w:lang w:eastAsia="fr-FR"/>
        </w:rPr>
        <w:t xml:space="preserve"> communaux</w:t>
      </w:r>
      <w:r w:rsidR="0030273F">
        <w:rPr>
          <w:rFonts w:ascii="Times New Roman" w:eastAsia="Times New Roman" w:hAnsi="Times New Roman" w:cs="Times New Roman"/>
          <w:lang w:eastAsia="fr-FR"/>
        </w:rPr>
        <w:t> :</w:t>
      </w:r>
    </w:p>
    <w:p w14:paraId="0D8A4656" w14:textId="5E02026B" w:rsidR="0030273F" w:rsidRDefault="0030273F" w:rsidP="00D113C2">
      <w:pPr>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Tous les membres du conseil municipal ont pu visiter l’ensemble des </w:t>
      </w:r>
      <w:r w:rsidR="00446BAB">
        <w:rPr>
          <w:rFonts w:ascii="Times New Roman" w:eastAsia="Times New Roman" w:hAnsi="Times New Roman" w:cs="Times New Roman"/>
          <w:lang w:eastAsia="fr-FR"/>
        </w:rPr>
        <w:t>bâtiments</w:t>
      </w:r>
      <w:r>
        <w:rPr>
          <w:rFonts w:ascii="Times New Roman" w:eastAsia="Times New Roman" w:hAnsi="Times New Roman" w:cs="Times New Roman"/>
          <w:lang w:eastAsia="fr-FR"/>
        </w:rPr>
        <w:t xml:space="preserve"> communaux.</w:t>
      </w:r>
    </w:p>
    <w:p w14:paraId="6030063B" w14:textId="49CD19A9" w:rsidR="0030273F" w:rsidRDefault="0030273F" w:rsidP="00D113C2">
      <w:pPr>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Au niveau de la cure, plusieurs idées sur le devenir du </w:t>
      </w:r>
      <w:r w:rsidR="00446BAB">
        <w:rPr>
          <w:rFonts w:ascii="Times New Roman" w:eastAsia="Times New Roman" w:hAnsi="Times New Roman" w:cs="Times New Roman"/>
          <w:lang w:eastAsia="fr-FR"/>
        </w:rPr>
        <w:t>bâtiment</w:t>
      </w:r>
      <w:r>
        <w:rPr>
          <w:rFonts w:ascii="Times New Roman" w:eastAsia="Times New Roman" w:hAnsi="Times New Roman" w:cs="Times New Roman"/>
          <w:lang w:eastAsia="fr-FR"/>
        </w:rPr>
        <w:t xml:space="preserve"> sont e</w:t>
      </w:r>
      <w:r w:rsidR="00446BAB">
        <w:rPr>
          <w:rFonts w:ascii="Times New Roman" w:eastAsia="Times New Roman" w:hAnsi="Times New Roman" w:cs="Times New Roman"/>
          <w:lang w:eastAsia="fr-FR"/>
        </w:rPr>
        <w:t>n</w:t>
      </w:r>
      <w:r>
        <w:rPr>
          <w:rFonts w:ascii="Times New Roman" w:eastAsia="Times New Roman" w:hAnsi="Times New Roman" w:cs="Times New Roman"/>
          <w:lang w:eastAsia="fr-FR"/>
        </w:rPr>
        <w:t xml:space="preserve"> </w:t>
      </w:r>
      <w:r w:rsidR="00446BAB">
        <w:rPr>
          <w:rFonts w:ascii="Times New Roman" w:eastAsia="Times New Roman" w:hAnsi="Times New Roman" w:cs="Times New Roman"/>
          <w:lang w:eastAsia="fr-FR"/>
        </w:rPr>
        <w:t>réflexion.</w:t>
      </w:r>
    </w:p>
    <w:p w14:paraId="5C5E56EA" w14:textId="78FDEDB9" w:rsidR="00446BAB" w:rsidRDefault="00446BAB" w:rsidP="00D113C2">
      <w:pPr>
        <w:rPr>
          <w:rFonts w:ascii="Times New Roman" w:eastAsia="Times New Roman" w:hAnsi="Times New Roman" w:cs="Times New Roman"/>
          <w:lang w:eastAsia="fr-FR"/>
        </w:rPr>
      </w:pPr>
      <w:r>
        <w:rPr>
          <w:rFonts w:ascii="Times New Roman" w:eastAsia="Times New Roman" w:hAnsi="Times New Roman" w:cs="Times New Roman"/>
          <w:lang w:eastAsia="fr-FR"/>
        </w:rPr>
        <w:t>Des prises de contact seront faites auprès des personnes compétentes pour des études de faisabilité et économiques</w:t>
      </w:r>
      <w:r w:rsidR="00D66008">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w:t>
      </w:r>
    </w:p>
    <w:p w14:paraId="718EABA7" w14:textId="095C1637" w:rsidR="00446BAB" w:rsidRDefault="00446BAB" w:rsidP="00D113C2">
      <w:pPr>
        <w:rPr>
          <w:rFonts w:ascii="Times New Roman" w:eastAsia="Times New Roman" w:hAnsi="Times New Roman" w:cs="Times New Roman"/>
          <w:lang w:eastAsia="fr-FR"/>
        </w:rPr>
      </w:pPr>
    </w:p>
    <w:p w14:paraId="30818115" w14:textId="630C6D14" w:rsidR="005701CD" w:rsidRDefault="00D113C2" w:rsidP="005701CD">
      <w:pPr>
        <w:jc w:val="both"/>
        <w:rPr>
          <w:rFonts w:ascii="Times New Roman" w:eastAsia="Times New Roman" w:hAnsi="Times New Roman" w:cs="Times New Roman"/>
          <w:lang w:eastAsia="fr-FR"/>
        </w:rPr>
      </w:pPr>
      <w:r w:rsidRPr="00EB3C3B">
        <w:rPr>
          <w:rFonts w:ascii="Times New Roman" w:eastAsiaTheme="minorEastAsia" w:hAnsi="Times New Roman" w:cs="Times New Roman"/>
        </w:rPr>
        <w:t xml:space="preserve">L’ordre du jour étant épuisé, </w:t>
      </w:r>
      <w:r w:rsidRPr="00EB3C3B">
        <w:rPr>
          <w:rFonts w:ascii="Times New Roman" w:eastAsia="Times New Roman" w:hAnsi="Times New Roman" w:cs="Times New Roman"/>
          <w:lang w:eastAsia="fr-FR"/>
        </w:rPr>
        <w:t xml:space="preserve">la séance est levée à </w:t>
      </w:r>
      <w:r w:rsidR="00446BAB">
        <w:rPr>
          <w:rFonts w:ascii="Times New Roman" w:eastAsia="Times New Roman" w:hAnsi="Times New Roman" w:cs="Times New Roman"/>
          <w:lang w:eastAsia="fr-FR"/>
        </w:rPr>
        <w:t>19h30.</w:t>
      </w:r>
    </w:p>
    <w:p w14:paraId="3D6C5F07" w14:textId="77777777" w:rsidR="005701CD" w:rsidRDefault="005701CD" w:rsidP="005701CD">
      <w:pPr>
        <w:jc w:val="both"/>
        <w:rPr>
          <w:rFonts w:ascii="Times New Roman" w:eastAsia="Times New Roman" w:hAnsi="Times New Roman" w:cs="Times New Roman"/>
          <w:lang w:eastAsia="fr-FR"/>
        </w:rPr>
      </w:pPr>
    </w:p>
    <w:p w14:paraId="6811DD29" w14:textId="7341C696" w:rsidR="00D113C2" w:rsidRPr="00EB3C3B" w:rsidRDefault="00D113C2" w:rsidP="005701CD">
      <w:pPr>
        <w:jc w:val="both"/>
        <w:rPr>
          <w:rFonts w:ascii="Times New Roman" w:eastAsia="Times New Roman" w:hAnsi="Times New Roman" w:cs="Times New Roman"/>
          <w:lang w:eastAsia="fr-FR"/>
        </w:rPr>
      </w:pPr>
      <w:r w:rsidRPr="00EB3C3B">
        <w:rPr>
          <w:rFonts w:ascii="Times New Roman" w:eastAsia="Times New Roman" w:hAnsi="Times New Roman" w:cs="Times New Roman"/>
          <w:lang w:eastAsia="fr-FR"/>
        </w:rPr>
        <w:t>Le  Maire</w:t>
      </w:r>
    </w:p>
    <w:p w14:paraId="105E4989" w14:textId="10A92654" w:rsidR="00D113C2" w:rsidRPr="00EB3C3B" w:rsidRDefault="00D113C2" w:rsidP="00D113C2">
      <w:pPr>
        <w:ind w:right="403"/>
        <w:jc w:val="both"/>
        <w:rPr>
          <w:rFonts w:ascii="Times New Roman" w:eastAsia="Times New Roman" w:hAnsi="Times New Roman" w:cs="Times New Roman"/>
          <w:lang w:eastAsia="fr-FR"/>
        </w:rPr>
      </w:pPr>
      <w:r>
        <w:rPr>
          <w:rFonts w:ascii="Times New Roman" w:eastAsia="Times New Roman" w:hAnsi="Times New Roman" w:cs="Times New Roman"/>
          <w:lang w:eastAsia="fr-FR"/>
        </w:rPr>
        <w:t>Sébastien VERNET</w:t>
      </w:r>
    </w:p>
    <w:p w14:paraId="0C37C5DE" w14:textId="77777777" w:rsidR="00D113C2" w:rsidRDefault="00D113C2" w:rsidP="00D113C2"/>
    <w:p w14:paraId="52AE98DC" w14:textId="77777777" w:rsidR="00D113C2" w:rsidRDefault="00D113C2" w:rsidP="00D113C2"/>
    <w:p w14:paraId="0F2B0724" w14:textId="77777777" w:rsidR="00D113C2" w:rsidRDefault="00D113C2" w:rsidP="00D113C2"/>
    <w:p w14:paraId="22B043EC" w14:textId="77777777" w:rsidR="00D113C2" w:rsidRDefault="00D113C2"/>
    <w:sectPr w:rsidR="00D113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3AEC13E"/>
    <w:lvl w:ilvl="0">
      <w:numFmt w:val="decimal"/>
      <w:lvlText w:val="*"/>
      <w:lvlJc w:val="left"/>
      <w:pPr>
        <w:ind w:left="0" w:firstLine="0"/>
      </w:pPr>
    </w:lvl>
  </w:abstractNum>
  <w:abstractNum w:abstractNumId="1" w15:restartNumberingAfterBreak="0">
    <w:nsid w:val="010000AC"/>
    <w:multiLevelType w:val="hybridMultilevel"/>
    <w:tmpl w:val="D3BEC350"/>
    <w:lvl w:ilvl="0" w:tplc="0F58FDB6">
      <w:numFmt w:val="bullet"/>
      <w:lvlText w:val="-"/>
      <w:lvlJc w:val="left"/>
      <w:pPr>
        <w:ind w:left="720" w:hanging="360"/>
      </w:pPr>
      <w:rPr>
        <w:rFonts w:ascii="Palatino Linotype" w:eastAsia="Times New Roman" w:hAnsi="Palatino Linotyp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283"/>
        <w:lvlJc w:val="left"/>
        <w:pPr>
          <w:ind w:left="991" w:hanging="283"/>
        </w:pPr>
        <w:rPr>
          <w:rFonts w:ascii="Wingdings" w:hAnsi="Wingdings" w:hint="default"/>
          <w:b w:val="0"/>
          <w:i w:val="0"/>
          <w:strike w:val="0"/>
          <w:dstrike w:val="0"/>
          <w:sz w:val="20"/>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C2"/>
    <w:rsid w:val="0030273F"/>
    <w:rsid w:val="00446BAB"/>
    <w:rsid w:val="005701CD"/>
    <w:rsid w:val="008B2B28"/>
    <w:rsid w:val="00D113C2"/>
    <w:rsid w:val="00D660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4AB1"/>
  <w15:chartTrackingRefBased/>
  <w15:docId w15:val="{B7CD34C6-22C7-4426-95CA-91119C2B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3C2"/>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uiPriority w:val="99"/>
    <w:unhideWhenUsed/>
    <w:rsid w:val="00D113C2"/>
    <w:pPr>
      <w:spacing w:after="120" w:line="480" w:lineRule="auto"/>
    </w:pPr>
  </w:style>
  <w:style w:type="character" w:customStyle="1" w:styleId="Corpsdetexte2Car">
    <w:name w:val="Corps de texte 2 Car"/>
    <w:basedOn w:val="Policepardfaut"/>
    <w:link w:val="Corpsdetexte2"/>
    <w:uiPriority w:val="99"/>
    <w:rsid w:val="00D113C2"/>
  </w:style>
  <w:style w:type="table" w:styleId="Grilledutableau">
    <w:name w:val="Table Grid"/>
    <w:basedOn w:val="TableauNormal"/>
    <w:uiPriority w:val="39"/>
    <w:rsid w:val="00D113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D113C2"/>
    <w:pPr>
      <w:spacing w:after="120" w:line="480" w:lineRule="auto"/>
    </w:pPr>
  </w:style>
  <w:style w:type="character" w:customStyle="1" w:styleId="CorpsdetexteCar">
    <w:name w:val="Corps de texte Car"/>
    <w:basedOn w:val="Policepardfaut"/>
    <w:link w:val="Corpsdetexte"/>
    <w:uiPriority w:val="99"/>
    <w:semiHidden/>
    <w:rsid w:val="00D1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773423">
      <w:bodyDiv w:val="1"/>
      <w:marLeft w:val="0"/>
      <w:marRight w:val="0"/>
      <w:marTop w:val="0"/>
      <w:marBottom w:val="0"/>
      <w:divBdr>
        <w:top w:val="none" w:sz="0" w:space="0" w:color="auto"/>
        <w:left w:val="none" w:sz="0" w:space="0" w:color="auto"/>
        <w:bottom w:val="none" w:sz="0" w:space="0" w:color="auto"/>
        <w:right w:val="none" w:sz="0" w:space="0" w:color="auto"/>
      </w:divBdr>
    </w:div>
    <w:div w:id="210672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1209</Words>
  <Characters>6653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 </cp:lastModifiedBy>
  <cp:revision>4</cp:revision>
  <dcterms:created xsi:type="dcterms:W3CDTF">2021-04-13T14:57:00Z</dcterms:created>
  <dcterms:modified xsi:type="dcterms:W3CDTF">2021-04-27T12:02:00Z</dcterms:modified>
</cp:coreProperties>
</file>